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86" w:rsidRDefault="00480B86">
      <w:pPr>
        <w:pStyle w:val="ConsPlusNormal0"/>
        <w:jc w:val="both"/>
        <w:outlineLvl w:val="0"/>
      </w:pPr>
    </w:p>
    <w:p w:rsidR="00480B86" w:rsidRDefault="004E6CC0">
      <w:pPr>
        <w:pStyle w:val="ConsPlusTitle0"/>
        <w:jc w:val="center"/>
        <w:outlineLvl w:val="0"/>
      </w:pPr>
      <w:r>
        <w:t>ДУМА ИПАТОВСКОГО МУНИЦИПАЛЬНОГО ОКРУГА</w:t>
      </w:r>
    </w:p>
    <w:p w:rsidR="00480B86" w:rsidRDefault="004E6CC0">
      <w:pPr>
        <w:pStyle w:val="ConsPlusTitle0"/>
        <w:jc w:val="center"/>
      </w:pPr>
      <w:r>
        <w:t>СТАВРОПОЛЬСКОГО КРАЯ</w:t>
      </w:r>
    </w:p>
    <w:p w:rsidR="00480B86" w:rsidRDefault="00480B86">
      <w:pPr>
        <w:pStyle w:val="ConsPlusTitle0"/>
        <w:jc w:val="both"/>
      </w:pPr>
    </w:p>
    <w:p w:rsidR="00480B86" w:rsidRDefault="004E6CC0">
      <w:pPr>
        <w:pStyle w:val="ConsPlusTitle0"/>
        <w:jc w:val="center"/>
      </w:pPr>
      <w:r>
        <w:t>РЕШЕНИЕ</w:t>
      </w:r>
    </w:p>
    <w:p w:rsidR="00480B86" w:rsidRDefault="004E6CC0">
      <w:pPr>
        <w:pStyle w:val="ConsPlusTitle0"/>
        <w:jc w:val="center"/>
      </w:pPr>
      <w:r>
        <w:t>от 5 марта 2024 г. N 27</w:t>
      </w:r>
    </w:p>
    <w:p w:rsidR="00480B86" w:rsidRDefault="00480B86">
      <w:pPr>
        <w:pStyle w:val="ConsPlusTitle0"/>
        <w:jc w:val="both"/>
      </w:pPr>
    </w:p>
    <w:p w:rsidR="00480B86" w:rsidRDefault="004E6CC0">
      <w:pPr>
        <w:pStyle w:val="ConsPlusTitle0"/>
        <w:jc w:val="center"/>
      </w:pPr>
      <w:r>
        <w:t>ОБ УТВЕРЖДЕНИИ ПОРЯДКА ОПРЕДЕЛЕНИЯ ЧАСТИ ТЕРРИТОРИИ</w:t>
      </w:r>
    </w:p>
    <w:p w:rsidR="00480B86" w:rsidRDefault="004E6CC0">
      <w:pPr>
        <w:pStyle w:val="ConsPlusTitle0"/>
        <w:jc w:val="center"/>
      </w:pPr>
      <w:r>
        <w:t>ИПАТОВСКОГО МУНИЦИПАЛЬНОГО ОКРУГА СТАВРОПОЛЬСКОГО КРАЯ,</w:t>
      </w:r>
    </w:p>
    <w:p w:rsidR="00480B86" w:rsidRDefault="004E6CC0">
      <w:pPr>
        <w:pStyle w:val="ConsPlusTitle0"/>
        <w:jc w:val="center"/>
      </w:pPr>
      <w:r>
        <w:t xml:space="preserve">НА </w:t>
      </w:r>
      <w:proofErr w:type="gramStart"/>
      <w:r>
        <w:t>КОТОРОЙ</w:t>
      </w:r>
      <w:proofErr w:type="gramEnd"/>
      <w:r>
        <w:t xml:space="preserve"> МОГУТ РЕАЛИЗОВЫВАТЬСЯ ИНИЦИАТИВНЫЕ ПРОЕКТЫ</w:t>
      </w:r>
    </w:p>
    <w:p w:rsidR="00480B86" w:rsidRDefault="00480B8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80B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B86" w:rsidRDefault="00480B8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B86" w:rsidRDefault="00480B8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0B86" w:rsidRDefault="004E6CC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0B86" w:rsidRDefault="004E6CC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tooltip="Решение Думы Ипатовского муниципального округа Ставропольского края от 27.08.2024 N 121 &quot;О внесении изменения в пункт 5 Порядка определения части территории Ипатовского муниципального округа Ставропольского края, на которой могут реализовываться инициативные п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Ипатовского муниципального округа Ставропольского края</w:t>
            </w:r>
            <w:proofErr w:type="gramEnd"/>
          </w:p>
          <w:p w:rsidR="00480B86" w:rsidRDefault="004E6CC0">
            <w:pPr>
              <w:pStyle w:val="ConsPlusNormal0"/>
              <w:jc w:val="center"/>
            </w:pPr>
            <w:r>
              <w:rPr>
                <w:color w:val="392C69"/>
              </w:rPr>
              <w:t>от 27.08.2024 N 121)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B86" w:rsidRDefault="00480B86">
            <w:pPr>
              <w:pStyle w:val="ConsPlusNormal0"/>
            </w:pPr>
          </w:p>
        </w:tc>
      </w:tr>
    </w:tbl>
    <w:p w:rsidR="00480B86" w:rsidRDefault="00480B86">
      <w:pPr>
        <w:pStyle w:val="ConsPlusNormal0"/>
        <w:jc w:val="both"/>
      </w:pPr>
    </w:p>
    <w:p w:rsidR="00480B86" w:rsidRDefault="004E6CC0">
      <w:pPr>
        <w:pStyle w:val="ConsPlusNormal0"/>
        <w:ind w:firstLine="540"/>
        <w:jc w:val="both"/>
      </w:pPr>
      <w:proofErr w:type="gramStart"/>
      <w:r>
        <w:t xml:space="preserve">В соответствии с Федеральным </w:t>
      </w:r>
      <w:hyperlink r:id="rId7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8" w:tooltip="Закон Ставропольского края от 30.05.2023 N 46-кз &quot;О наделении Ипатовского городского округа Ставропольского края статусом муниципального округа&quot; (принят Думой Ставропольского края 25.05.2023) {КонсультантПлюс}">
        <w:r>
          <w:rPr>
            <w:color w:val="0000FF"/>
          </w:rPr>
          <w:t>Законом</w:t>
        </w:r>
      </w:hyperlink>
      <w:r>
        <w:t xml:space="preserve"> Ставропольского края от 30 мая 2023 г. N 46-кз "О наделении Ипатовск</w:t>
      </w:r>
      <w:r>
        <w:t xml:space="preserve">ого городского округа Ставропольского края статусом муниципального округа", </w:t>
      </w:r>
      <w:hyperlink r:id="rId9" w:tooltip="Решение Думы Ипатовского городского округа Ставропольского края от 08.09.2023 N 97 (ред. от 26.11.2024) &quot;О принятии Устава Ипатовского муниципального округа Ставропольского края&quot; (Зарегистрировано в ГУ Минюста России по Ставропольскому краю 04.10.2023 RU267200">
        <w:r>
          <w:rPr>
            <w:color w:val="0000FF"/>
          </w:rPr>
          <w:t>Уставом</w:t>
        </w:r>
      </w:hyperlink>
      <w:r>
        <w:t xml:space="preserve"> Ипатовского муниципального округа Ставропо</w:t>
      </w:r>
      <w:r>
        <w:t>льского края Дума Ипатовского муниципального округа Ставропольского края решила:</w:t>
      </w:r>
      <w:proofErr w:type="gramEnd"/>
    </w:p>
    <w:p w:rsidR="00480B86" w:rsidRDefault="00480B86">
      <w:pPr>
        <w:pStyle w:val="ConsPlusNormal0"/>
        <w:jc w:val="both"/>
      </w:pPr>
    </w:p>
    <w:p w:rsidR="00480B86" w:rsidRDefault="004E6CC0">
      <w:pPr>
        <w:pStyle w:val="ConsPlusNormal0"/>
        <w:ind w:firstLine="540"/>
        <w:jc w:val="both"/>
      </w:pPr>
      <w:r>
        <w:t xml:space="preserve">1. Утвердить прилагаемый </w:t>
      </w:r>
      <w:hyperlink w:anchor="P47" w:tooltip="ПОРЯДОК">
        <w:r>
          <w:rPr>
            <w:color w:val="0000FF"/>
          </w:rPr>
          <w:t>Порядок</w:t>
        </w:r>
      </w:hyperlink>
      <w:r>
        <w:t xml:space="preserve"> определения части территории Ипатовского муниципального округа Ставропольского края, на которой могут ре</w:t>
      </w:r>
      <w:r>
        <w:t>ализовываться инициативные проекты.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10" w:tooltip="Решение Думы Ипатовского городского округа Ставропольского края от 25.02.2021 N 17 &quot;Об утверждении Порядка определения территории, части территории Ипатовского городского округа Ставропольского края, на которой могут реализовываться инициативные проекты&quot; -----">
        <w:r>
          <w:rPr>
            <w:color w:val="0000FF"/>
          </w:rPr>
          <w:t>решение</w:t>
        </w:r>
      </w:hyperlink>
      <w:r>
        <w:t xml:space="preserve"> Думы Ипатовского городского округа Ставропольского края от 25 февраля 2021 </w:t>
      </w:r>
      <w:r>
        <w:t>г. N 17 "Об утверждении Порядка определения территории, части территории Ипатовского городского округа Ставропольского края, на которой могут реализовываться инициативные проекты".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3. Настоящее решение разместить на официальном сайте администрации Ипатовск</w:t>
      </w:r>
      <w:r>
        <w:t>ого муниципального округа Ставропольского края в информационно-телекоммуникационной сети "Интернет".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 xml:space="preserve">4. Контроль за выполнением настоящего решения возложить на комитет Думы Ипатовского муниципального округа Ставропольского края по местному самоуправлению, </w:t>
      </w:r>
      <w:r>
        <w:t xml:space="preserve">контролю </w:t>
      </w:r>
      <w:proofErr w:type="gramStart"/>
      <w:r>
        <w:t>за</w:t>
      </w:r>
      <w:proofErr w:type="gramEnd"/>
      <w:r>
        <w:t xml:space="preserve">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объединениям.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5. Настоящее решение вступает в силу на следующий день после дня его о</w:t>
      </w:r>
      <w:r>
        <w:t>фициального опубликования (обнародования).</w:t>
      </w:r>
    </w:p>
    <w:p w:rsidR="004E6CC0" w:rsidRDefault="004E6CC0">
      <w:pPr>
        <w:rPr>
          <w:rFonts w:ascii="Times New Roman" w:hAnsi="Times New Roman" w:cs="Times New Roman"/>
          <w:sz w:val="24"/>
        </w:rPr>
      </w:pPr>
      <w:r>
        <w:br w:type="page"/>
      </w:r>
    </w:p>
    <w:p w:rsidR="00480B86" w:rsidRDefault="00480B86">
      <w:pPr>
        <w:pStyle w:val="ConsPlusNormal0"/>
        <w:jc w:val="both"/>
      </w:pPr>
    </w:p>
    <w:p w:rsidR="00480B86" w:rsidRDefault="004E6CC0">
      <w:pPr>
        <w:pStyle w:val="ConsPlusNormal0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480B86" w:rsidRDefault="004E6CC0">
      <w:pPr>
        <w:pStyle w:val="ConsPlusNormal0"/>
        <w:jc w:val="right"/>
      </w:pPr>
      <w:r>
        <w:t>председателя Думы Ипатовского</w:t>
      </w:r>
    </w:p>
    <w:p w:rsidR="00480B86" w:rsidRDefault="004E6CC0">
      <w:pPr>
        <w:pStyle w:val="ConsPlusNormal0"/>
        <w:jc w:val="right"/>
      </w:pPr>
      <w:r>
        <w:t>муниципального округа</w:t>
      </w:r>
    </w:p>
    <w:p w:rsidR="00480B86" w:rsidRDefault="004E6CC0">
      <w:pPr>
        <w:pStyle w:val="ConsPlusNormal0"/>
        <w:jc w:val="right"/>
      </w:pPr>
      <w:r>
        <w:t>Ставропольского края,</w:t>
      </w:r>
    </w:p>
    <w:p w:rsidR="00480B86" w:rsidRDefault="004E6CC0">
      <w:pPr>
        <w:pStyle w:val="ConsPlusNormal0"/>
        <w:jc w:val="right"/>
      </w:pPr>
      <w:r>
        <w:t>заместитель председателя Думы</w:t>
      </w:r>
    </w:p>
    <w:p w:rsidR="00480B86" w:rsidRDefault="004E6CC0">
      <w:pPr>
        <w:pStyle w:val="ConsPlusNormal0"/>
        <w:jc w:val="right"/>
      </w:pPr>
      <w:r>
        <w:t>Ипатовского муниципального округа</w:t>
      </w:r>
    </w:p>
    <w:p w:rsidR="00480B86" w:rsidRDefault="004E6CC0">
      <w:pPr>
        <w:pStyle w:val="ConsPlusNormal0"/>
        <w:jc w:val="right"/>
      </w:pPr>
      <w:r>
        <w:t>Ставропольского края</w:t>
      </w:r>
    </w:p>
    <w:p w:rsidR="00480B86" w:rsidRDefault="004E6CC0">
      <w:pPr>
        <w:pStyle w:val="ConsPlusNormal0"/>
        <w:jc w:val="right"/>
      </w:pPr>
      <w:r>
        <w:t>Л.К.БАЛАБА</w:t>
      </w:r>
    </w:p>
    <w:p w:rsidR="00480B86" w:rsidRDefault="00480B86">
      <w:pPr>
        <w:pStyle w:val="ConsPlusNormal0"/>
        <w:jc w:val="both"/>
      </w:pPr>
    </w:p>
    <w:p w:rsidR="00480B86" w:rsidRDefault="004E6CC0">
      <w:pPr>
        <w:pStyle w:val="ConsPlusNormal0"/>
        <w:jc w:val="right"/>
      </w:pPr>
      <w:r>
        <w:t>Глава Ипатовского</w:t>
      </w:r>
    </w:p>
    <w:p w:rsidR="00480B86" w:rsidRDefault="004E6CC0">
      <w:pPr>
        <w:pStyle w:val="ConsPlusNormal0"/>
        <w:jc w:val="right"/>
      </w:pPr>
      <w:r>
        <w:t>муниципального округа</w:t>
      </w:r>
    </w:p>
    <w:p w:rsidR="00480B86" w:rsidRDefault="004E6CC0">
      <w:pPr>
        <w:pStyle w:val="ConsPlusNormal0"/>
        <w:jc w:val="right"/>
      </w:pPr>
      <w:r>
        <w:t>Ставропольского края</w:t>
      </w:r>
    </w:p>
    <w:p w:rsidR="00480B86" w:rsidRDefault="004E6CC0">
      <w:pPr>
        <w:pStyle w:val="ConsPlusNormal0"/>
        <w:jc w:val="right"/>
      </w:pPr>
      <w:r>
        <w:t>В.Н.ШЕЙКИНА</w:t>
      </w:r>
    </w:p>
    <w:p w:rsidR="00480B86" w:rsidRDefault="00480B86">
      <w:pPr>
        <w:pStyle w:val="ConsPlusNormal0"/>
        <w:jc w:val="both"/>
      </w:pPr>
    </w:p>
    <w:p w:rsidR="00480B86" w:rsidRDefault="00480B86">
      <w:pPr>
        <w:pStyle w:val="ConsPlusNormal0"/>
        <w:jc w:val="both"/>
      </w:pPr>
    </w:p>
    <w:p w:rsidR="00480B86" w:rsidRDefault="00480B86">
      <w:pPr>
        <w:pStyle w:val="ConsPlusNormal0"/>
        <w:jc w:val="both"/>
      </w:pPr>
    </w:p>
    <w:p w:rsidR="00480B86" w:rsidRDefault="00480B86">
      <w:pPr>
        <w:pStyle w:val="ConsPlusNormal0"/>
        <w:jc w:val="both"/>
      </w:pPr>
    </w:p>
    <w:p w:rsidR="00480B86" w:rsidRDefault="00480B86">
      <w:pPr>
        <w:pStyle w:val="ConsPlusNormal0"/>
        <w:jc w:val="both"/>
      </w:pPr>
    </w:p>
    <w:p w:rsidR="00480B86" w:rsidRDefault="004E6CC0">
      <w:pPr>
        <w:pStyle w:val="ConsPlusNormal0"/>
        <w:jc w:val="right"/>
        <w:outlineLvl w:val="0"/>
      </w:pPr>
      <w:r>
        <w:t>Утвержден</w:t>
      </w:r>
    </w:p>
    <w:p w:rsidR="00480B86" w:rsidRDefault="004E6CC0">
      <w:pPr>
        <w:pStyle w:val="ConsPlusNormal0"/>
        <w:jc w:val="right"/>
      </w:pPr>
      <w:r>
        <w:t>решением</w:t>
      </w:r>
    </w:p>
    <w:p w:rsidR="00480B86" w:rsidRDefault="004E6CC0">
      <w:pPr>
        <w:pStyle w:val="ConsPlusNormal0"/>
        <w:jc w:val="right"/>
      </w:pPr>
      <w:r>
        <w:t>Думы Ипатовского</w:t>
      </w:r>
    </w:p>
    <w:p w:rsidR="00480B86" w:rsidRDefault="004E6CC0">
      <w:pPr>
        <w:pStyle w:val="ConsPlusNormal0"/>
        <w:jc w:val="right"/>
      </w:pPr>
      <w:r>
        <w:t>муниципального округа</w:t>
      </w:r>
    </w:p>
    <w:p w:rsidR="00480B86" w:rsidRDefault="004E6CC0">
      <w:pPr>
        <w:pStyle w:val="ConsPlusNormal0"/>
        <w:jc w:val="right"/>
      </w:pPr>
      <w:r>
        <w:t>Ставропольского края</w:t>
      </w:r>
    </w:p>
    <w:p w:rsidR="00480B86" w:rsidRDefault="004E6CC0">
      <w:pPr>
        <w:pStyle w:val="ConsPlusNormal0"/>
        <w:jc w:val="right"/>
      </w:pPr>
      <w:r>
        <w:t>от 05 марта 2024 г. N 27</w:t>
      </w:r>
    </w:p>
    <w:p w:rsidR="00480B86" w:rsidRDefault="00480B86">
      <w:pPr>
        <w:pStyle w:val="ConsPlusNormal0"/>
        <w:jc w:val="both"/>
      </w:pPr>
    </w:p>
    <w:p w:rsidR="00480B86" w:rsidRDefault="004E6CC0">
      <w:pPr>
        <w:pStyle w:val="ConsPlusTitle0"/>
        <w:jc w:val="center"/>
      </w:pPr>
      <w:bookmarkStart w:id="0" w:name="P47"/>
      <w:bookmarkEnd w:id="0"/>
      <w:r>
        <w:t>ПОРЯДОК</w:t>
      </w:r>
    </w:p>
    <w:p w:rsidR="00480B86" w:rsidRDefault="004E6CC0">
      <w:pPr>
        <w:pStyle w:val="ConsPlusTitle0"/>
        <w:jc w:val="center"/>
      </w:pPr>
      <w:r>
        <w:t>ОПРЕДЕЛЕНИЯ ЧАСТИ ТЕРРИТОРИИ ИПАТОВСКОГО МУНИЦИПАЛЬНОГО</w:t>
      </w:r>
    </w:p>
    <w:p w:rsidR="00480B86" w:rsidRDefault="004E6CC0">
      <w:pPr>
        <w:pStyle w:val="ConsPlusTitle0"/>
        <w:jc w:val="center"/>
      </w:pPr>
      <w:r>
        <w:t>ОКРУГА СТАВРОПОЛЬСКОГО КРАЯ, НА КОТОРОЙ МОГУТ</w:t>
      </w:r>
    </w:p>
    <w:p w:rsidR="00480B86" w:rsidRDefault="004E6CC0">
      <w:pPr>
        <w:pStyle w:val="ConsPlusTitle0"/>
        <w:jc w:val="center"/>
      </w:pPr>
      <w:r>
        <w:t>РЕАЛИЗОВЫВАТЬСЯ ИНИЦИАТИВНЫЕ ПРОЕКТЫ</w:t>
      </w:r>
    </w:p>
    <w:p w:rsidR="00480B86" w:rsidRDefault="00480B8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480B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B86" w:rsidRDefault="00480B8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B86" w:rsidRDefault="00480B8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0B86" w:rsidRDefault="004E6CC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0B86" w:rsidRDefault="004E6CC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tooltip="Решение Думы Ипатовского муниципального округа Ставропольского края от 27.08.2024 N 121 &quot;О внесении изменения в пункт 5 Порядка определения части территории Ипатовского муниципального округа Ставропольского края, на которой могут реализовываться инициативные п">
              <w:r>
                <w:rPr>
                  <w:color w:val="0000FF"/>
                </w:rPr>
                <w:t>реше</w:t>
              </w:r>
              <w:r>
                <w:rPr>
                  <w:color w:val="0000FF"/>
                </w:rPr>
                <w:t>ния</w:t>
              </w:r>
            </w:hyperlink>
            <w:r>
              <w:rPr>
                <w:color w:val="392C69"/>
              </w:rPr>
              <w:t xml:space="preserve"> Думы Ипатовского муниципального округа Ставропольского края</w:t>
            </w:r>
            <w:proofErr w:type="gramEnd"/>
          </w:p>
          <w:p w:rsidR="00480B86" w:rsidRDefault="004E6CC0">
            <w:pPr>
              <w:pStyle w:val="ConsPlusNormal0"/>
              <w:jc w:val="center"/>
            </w:pPr>
            <w:r>
              <w:rPr>
                <w:color w:val="392C69"/>
              </w:rPr>
              <w:t>от 27.08.2024 N 121)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B86" w:rsidRDefault="00480B86">
            <w:pPr>
              <w:pStyle w:val="ConsPlusNormal0"/>
            </w:pPr>
          </w:p>
        </w:tc>
      </w:tr>
    </w:tbl>
    <w:p w:rsidR="00480B86" w:rsidRDefault="00480B86">
      <w:pPr>
        <w:pStyle w:val="ConsPlusNormal0"/>
        <w:jc w:val="both"/>
      </w:pPr>
    </w:p>
    <w:p w:rsidR="00480B86" w:rsidRDefault="004E6CC0">
      <w:pPr>
        <w:pStyle w:val="ConsPlusTitle0"/>
        <w:jc w:val="center"/>
        <w:outlineLvl w:val="1"/>
      </w:pPr>
      <w:r>
        <w:t>I. Общие положения</w:t>
      </w:r>
    </w:p>
    <w:p w:rsidR="00480B86" w:rsidRDefault="00480B86">
      <w:pPr>
        <w:pStyle w:val="ConsPlusNormal0"/>
        <w:jc w:val="both"/>
      </w:pPr>
    </w:p>
    <w:p w:rsidR="00480B86" w:rsidRDefault="004E6CC0">
      <w:pPr>
        <w:pStyle w:val="ConsPlusNormal0"/>
        <w:ind w:firstLine="540"/>
        <w:jc w:val="both"/>
      </w:pPr>
      <w:r>
        <w:t>1. Настоящий Порядок определения части территории Ипатовского муниципального округа Ставропольского края, на которой могут реализовываться инициативные проекты (далее - Порядок), устанавливает процедуру определения части территории Ипатовского муниципально</w:t>
      </w:r>
      <w:r>
        <w:t>го округа Ставропольского края (далее - территория Ипатовского округа), на которой могут реализовываться инициативные проекты.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2. Основные понятия, используемые в настоящем Порядке:</w:t>
      </w:r>
    </w:p>
    <w:p w:rsidR="00480B86" w:rsidRDefault="004E6CC0">
      <w:pPr>
        <w:pStyle w:val="ConsPlusNormal0"/>
        <w:spacing w:before="240"/>
        <w:ind w:firstLine="540"/>
        <w:jc w:val="both"/>
      </w:pPr>
      <w:proofErr w:type="gramStart"/>
      <w:r>
        <w:t>1) инициативный проект - проект, разработанный и внесенный в администрацию</w:t>
      </w:r>
      <w:r>
        <w:t xml:space="preserve"> Ипатовского муниципального округа Ставропольского края, в соответствии с Порядком выдвижения, внесения, обсуждения, рассмотрения инициативных проектов, а также проведения их конкурсного отбора в Ипатовском муниципальном округе Ставропольского края, утверж</w:t>
      </w:r>
      <w:r>
        <w:t>денным решением Думы Ипатовского муниципального округа Ставропольского края, инициаторами проекта в целях реализации на территории Ипатовского муниципального округа Ставропольского края мероприятий, имеющих приоритетное значение</w:t>
      </w:r>
      <w:proofErr w:type="gramEnd"/>
      <w:r>
        <w:t xml:space="preserve"> для жителей Ипатовского мун</w:t>
      </w:r>
      <w:r>
        <w:t xml:space="preserve">иципального округа Ставропольского края или его части по решению вопросов местного значения или иных вопросов, право решения, которых предоставлено органам местного самоуправления Ипатовского </w:t>
      </w:r>
      <w:r>
        <w:lastRenderedPageBreak/>
        <w:t>муниципального округа Ставропольского края (далее - инициативный</w:t>
      </w:r>
      <w:r>
        <w:t xml:space="preserve"> проект);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 xml:space="preserve">2) уполномоченный орган - отраслевой (функциональный) орган администрации Ипатовского муниципального округа Ставропольского края, ответственный за организацию работы по рассмотрению инициативных проектов, а также проведению их конкурсного отбора </w:t>
      </w:r>
      <w:r>
        <w:t>в Ипатовском муниципальном округе Ставропольского края, курирующий направление деятельности, которому соответствует внесенный инициативный проект.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3. Территория Ипатовского округа, на которой могут реализовываться инициативные проекты, устанавливается постановлением администрации Ипатовского муниципального округа Ставропольского края.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4. С заявлением об определении территории Ипатовского округа, на к</w:t>
      </w:r>
      <w:r>
        <w:t>оторой может реализовываться инициативный проект, вправе обратиться инициаторы проекта: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1) инициативные группы численностью не менее десяти граждан, достигших шестнадцатилетнего возраста и проживающих на территории Ипатовского округа;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2) органы территориал</w:t>
      </w:r>
      <w:r>
        <w:t>ьного общественного самоуправления, осуществляющие свою деятельность на территории Ипатовского округа;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3) старосты сельских населенных пунктов, входящих в состав Ипатовского округа;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4) индивидуальные предприниматели, осуществляющие свою деятельность на тер</w:t>
      </w:r>
      <w:r>
        <w:t>ритории Ипатовского округа;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5) юридические лица, осуществляющие свою деятельность на территории Ипатовского округа, в том числе социально-ориентированные некоммерческие организации.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5. Инициативные проекты могут реализовываться в интересах жителей Ипатовск</w:t>
      </w:r>
      <w:r>
        <w:t>ого округа в целом, а также в интересах жителей следующих территорий:</w:t>
      </w:r>
    </w:p>
    <w:p w:rsidR="00480B86" w:rsidRDefault="004E6CC0">
      <w:pPr>
        <w:pStyle w:val="ConsPlusNormal0"/>
        <w:jc w:val="both"/>
      </w:pPr>
      <w:r>
        <w:t xml:space="preserve">(в ред. </w:t>
      </w:r>
      <w:hyperlink r:id="rId12" w:tooltip="Решение Думы Ипатовского муниципального округа Ставропольского края от 27.08.2024 N 121 &quot;О внесении изменения в пункт 5 Порядка определения части территории Ипатовского муниципального округа Ставропольского края, на которой могут реализовываться инициативные п">
        <w:r>
          <w:rPr>
            <w:color w:val="0000FF"/>
          </w:rPr>
          <w:t>решения</w:t>
        </w:r>
      </w:hyperlink>
      <w:r>
        <w:t xml:space="preserve"> Думы Ипатовского муниципального округа Ст</w:t>
      </w:r>
      <w:r>
        <w:t>авропольского края от 27.08.2024 N 121)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1) в границах территорий территориального общественного самоуправления;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2) группы жилых домов;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3) населенного пункта;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4) иных территорий проживания граждан.</w:t>
      </w:r>
    </w:p>
    <w:p w:rsidR="00480B86" w:rsidRDefault="00480B86">
      <w:pPr>
        <w:pStyle w:val="ConsPlusNormal0"/>
        <w:jc w:val="both"/>
      </w:pPr>
    </w:p>
    <w:p w:rsidR="00480B86" w:rsidRDefault="004E6CC0">
      <w:pPr>
        <w:pStyle w:val="ConsPlusTitle0"/>
        <w:jc w:val="center"/>
        <w:outlineLvl w:val="1"/>
      </w:pPr>
      <w:r>
        <w:t>II. Порядок внесения и рассмотрения заявления об определении</w:t>
      </w:r>
    </w:p>
    <w:p w:rsidR="00480B86" w:rsidRDefault="004E6CC0">
      <w:pPr>
        <w:pStyle w:val="ConsPlusTitle0"/>
        <w:jc w:val="center"/>
      </w:pPr>
      <w:r>
        <w:t xml:space="preserve">территории, на которой может реализовываться </w:t>
      </w:r>
      <w:proofErr w:type="gramStart"/>
      <w:r>
        <w:t>инициативный</w:t>
      </w:r>
      <w:proofErr w:type="gramEnd"/>
    </w:p>
    <w:p w:rsidR="00480B86" w:rsidRDefault="004E6CC0">
      <w:pPr>
        <w:pStyle w:val="ConsPlusTitle0"/>
        <w:jc w:val="center"/>
      </w:pPr>
      <w:r>
        <w:t>проект</w:t>
      </w:r>
    </w:p>
    <w:p w:rsidR="00480B86" w:rsidRDefault="00480B86">
      <w:pPr>
        <w:pStyle w:val="ConsPlusNormal0"/>
        <w:jc w:val="both"/>
      </w:pPr>
    </w:p>
    <w:p w:rsidR="00480B86" w:rsidRDefault="004E6CC0">
      <w:pPr>
        <w:pStyle w:val="ConsPlusNormal0"/>
        <w:ind w:firstLine="540"/>
        <w:jc w:val="both"/>
      </w:pPr>
      <w:r>
        <w:t xml:space="preserve">6. </w:t>
      </w:r>
      <w:proofErr w:type="gramStart"/>
      <w:r>
        <w:t>Для установления территории Ипатовского округа, на которой могут реализовываться инициативные проекты, инициатор проекта обращ</w:t>
      </w:r>
      <w:r>
        <w:t>ается в администрацию Ипатовского муниципального округа Ставропольского края (далее - Администрация) с заявлением об определении территории Ипатовского округа, на которой планирует реализовывать инициативный проект с описанием ее границ, до выдвижения иниц</w:t>
      </w:r>
      <w:r>
        <w:t>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</w:t>
      </w:r>
      <w:proofErr w:type="gramEnd"/>
      <w:r>
        <w:t xml:space="preserve"> в Ипатовском муниципальном округе Ставропольского края, утвержденным решением Думы Ипатовского муници</w:t>
      </w:r>
      <w:r>
        <w:t>пального округа Ставропольского края.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 xml:space="preserve">7. Заявление об определении территории Ипатовского округа, на которой </w:t>
      </w:r>
      <w:proofErr w:type="gramStart"/>
      <w:r>
        <w:t>планируется реализовывать инициативный проект подписывается</w:t>
      </w:r>
      <w:proofErr w:type="gramEnd"/>
      <w:r>
        <w:t xml:space="preserve"> инициаторами проекта.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lastRenderedPageBreak/>
        <w:t>В случае если инициатором проекта является инициативная группа, за</w:t>
      </w:r>
      <w:r>
        <w:t>явление подписывается всеми членами инициативной группы, с указанием фамилий, имен, отчеств (при наличии), контактных телефонов.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8. К заявлению инициатор проекта прилагает следующие документы: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1) краткое описание инициативного проекта, включающее в себя: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н</w:t>
      </w:r>
      <w:r>
        <w:t>аименование инициативного проекта;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вопросы местного значения, полномочия по решению вопросов местного значения Ипатовского округа или иных вопросов, право решения, которых предоставлено органам местного самоуправления Ипатовского округа, на исполнение кото</w:t>
      </w:r>
      <w:r>
        <w:t>рых направлен инициативный проект;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описание инициативного проекта (описание проблемы и обоснование ее актуальности (остроты), описание мероприятий по его реализации);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сведения о предполагаемой части территории Ипатовского округа, на которой может быть реализован инициативный проект;</w:t>
      </w:r>
    </w:p>
    <w:p w:rsidR="00480B86" w:rsidRDefault="004E6CC0">
      <w:pPr>
        <w:pStyle w:val="ConsPlusNormal0"/>
        <w:spacing w:before="240"/>
        <w:ind w:firstLine="540"/>
        <w:jc w:val="both"/>
      </w:pPr>
      <w:proofErr w:type="gramStart"/>
      <w:r>
        <w:t>контактные данные лица (представителя инициатора), ответственного за инициативный проект (фамилия, имя, отчество (при наличии), номер телеф</w:t>
      </w:r>
      <w:r>
        <w:t>она, адрес электронной почты);</w:t>
      </w:r>
      <w:proofErr w:type="gramEnd"/>
    </w:p>
    <w:p w:rsidR="00480B86" w:rsidRDefault="004E6CC0">
      <w:pPr>
        <w:pStyle w:val="ConsPlusNormal0"/>
        <w:spacing w:before="240"/>
        <w:ind w:firstLine="540"/>
        <w:jc w:val="both"/>
      </w:pPr>
      <w:r>
        <w:t>2) копию протокола собрания инициативной группы о принятии решения о внесении в Администрацию инициативного проекта и определении территории Ипатовского округа, на которой предлагается его реализация.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9. Администрация в течен</w:t>
      </w:r>
      <w:r>
        <w:t>ие 10 календарных дней со дня поступления заявления принимает решение: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1) об определении границ территории Ипатовского округа, на которой планируется реализовывать инициативный проект и определении уполномоченного органа, ответственного за реализацию иници</w:t>
      </w:r>
      <w:r>
        <w:t>ативного проекта;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2) об отказе в определении границ территории Ипатовского округа, на которой планируется реализовывать инициативный проект.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10. Проект постановления администрации Ипатовского муниципального округа Ставропольского края об определении границ</w:t>
      </w:r>
      <w:r>
        <w:t xml:space="preserve"> территории Ипатовского муниципального округа Ставропольского края, на которой планируется реализовывать инициативный проект (далее - постановление), подготавливается уполномоченным органом.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11. Копия постановления, не позднее 2 рабочих дней со дня его при</w:t>
      </w:r>
      <w:r>
        <w:t>нятия направляется уполномоченным органом лицу (лицам), контактные данные которог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указаны в информации об инициативном проекте.</w:t>
      </w:r>
    </w:p>
    <w:p w:rsidR="00480B86" w:rsidRDefault="004E6CC0">
      <w:pPr>
        <w:pStyle w:val="ConsPlusNormal0"/>
        <w:spacing w:before="240"/>
        <w:ind w:firstLine="540"/>
        <w:jc w:val="both"/>
      </w:pPr>
      <w:bookmarkStart w:id="1" w:name="P95"/>
      <w:bookmarkEnd w:id="1"/>
      <w:r>
        <w:t>12. Решение об отказе в определении границ территории Ипатовского округа, на которой предлагается реализовывать инициативны</w:t>
      </w:r>
      <w:r>
        <w:t>й проект, принимается в следующих случаях: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1) территория Ипатовского округа выходит за пределы территории Ипатовского округа;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 xml:space="preserve">2) запрашиваемая территория Ипатовского округа закреплена в установленном порядке за иными пользователями или находится в частной </w:t>
      </w:r>
      <w:r>
        <w:t>собственности;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3) в границах запрашиваемой территории Ипатовского округа реализуется иной инициативный проект;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lastRenderedPageBreak/>
        <w:t>4) виды разрешенного использования земельного участка на запрашиваемой территории Ипатовского округа не соответствует целям инициативного проекта</w:t>
      </w:r>
      <w:r>
        <w:t>;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5) реализация инициативного проекта на запрашиваемой территории Ипатовского округа противоречит нормам федерального, либо регионального законодательства, муниципальных правовых актов Ипатовского муниципального округа Ставропольского края.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13. Уполномочен</w:t>
      </w:r>
      <w:r>
        <w:t>ный орган сообщает инициатору проекта о принятом решении в письменном виде с обоснованием (в случае отказа) принятого решения.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 xml:space="preserve">14. При установлении случаев, указанных в </w:t>
      </w:r>
      <w:hyperlink w:anchor="P95" w:tooltip="12. Решение об отказе в определении границ территории Ипатовского округа, на которой предлагается реализовывать инициативный проект, принимается в следующих случаях:">
        <w:r>
          <w:rPr>
            <w:color w:val="0000FF"/>
          </w:rPr>
          <w:t>пункте 12</w:t>
        </w:r>
      </w:hyperlink>
      <w:r>
        <w:t xml:space="preserve"> настоящего Порядка, Администрация вправе предложить инициаторам проекта иную территорию Ипатовского округа для реализации инициативного пр</w:t>
      </w:r>
      <w:r>
        <w:t>оекта.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 xml:space="preserve">15. Отказ в определении запрашиваемой для реализации инициативного проекта территории Ипатовского округа, не является препятствием к повторному представлению документов для определения указанной территории Ипатовского округа, при условии устранения </w:t>
      </w:r>
      <w:r>
        <w:t>препятствий, послуживших основанием для принятия Администрацией соответствующего решения.</w:t>
      </w:r>
    </w:p>
    <w:p w:rsidR="00480B86" w:rsidRDefault="004E6CC0">
      <w:pPr>
        <w:pStyle w:val="ConsPlusNormal0"/>
        <w:spacing w:before="240"/>
        <w:ind w:firstLine="540"/>
        <w:jc w:val="both"/>
      </w:pPr>
      <w:r>
        <w:t>16. Решение Администрации об отказе в определении территории Ипатовского округа, на которой планируется реализовывать инициативный проект, может быть обжаловано в уст</w:t>
      </w:r>
      <w:r>
        <w:t>ановленном законодательством Российской Федерации порядке.</w:t>
      </w:r>
    </w:p>
    <w:p w:rsidR="00480B86" w:rsidRDefault="00480B86">
      <w:pPr>
        <w:pStyle w:val="ConsPlusNormal0"/>
        <w:jc w:val="both"/>
      </w:pPr>
    </w:p>
    <w:p w:rsidR="00480B86" w:rsidRDefault="00480B86">
      <w:pPr>
        <w:pStyle w:val="ConsPlusNormal0"/>
        <w:jc w:val="both"/>
      </w:pPr>
    </w:p>
    <w:p w:rsidR="00480B86" w:rsidRDefault="00480B8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80B86" w:rsidSect="004E6CC0">
      <w:headerReference w:type="first" r:id="rId13"/>
      <w:footerReference w:type="first" r:id="rId14"/>
      <w:pgSz w:w="11906" w:h="16838"/>
      <w:pgMar w:top="709" w:right="566" w:bottom="851" w:left="1133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B86" w:rsidRDefault="00480B86" w:rsidP="00480B86">
      <w:r>
        <w:separator/>
      </w:r>
    </w:p>
  </w:endnote>
  <w:endnote w:type="continuationSeparator" w:id="0">
    <w:p w:rsidR="00480B86" w:rsidRDefault="00480B86" w:rsidP="0048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86" w:rsidRDefault="00480B8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80B8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80B86" w:rsidRDefault="004E6CC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0B86" w:rsidRDefault="00480B86">
          <w:pPr>
            <w:pStyle w:val="ConsPlusNormal0"/>
            <w:jc w:val="center"/>
          </w:pPr>
          <w:hyperlink r:id="rId1">
            <w:r w:rsidR="004E6CC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0B86" w:rsidRDefault="004E6CC0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80B8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80B86"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 w:rsidR="00480B8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80B8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80B86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480B86">
            <w:fldChar w:fldCharType="end"/>
          </w:r>
        </w:p>
      </w:tc>
    </w:tr>
  </w:tbl>
  <w:p w:rsidR="00480B86" w:rsidRDefault="004E6CC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B86" w:rsidRDefault="00480B86" w:rsidP="00480B86">
      <w:r>
        <w:separator/>
      </w:r>
    </w:p>
  </w:footnote>
  <w:footnote w:type="continuationSeparator" w:id="0">
    <w:p w:rsidR="00480B86" w:rsidRDefault="00480B86" w:rsidP="0048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480B8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80B86" w:rsidRDefault="004E6CC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Ипатовского муниципального округа Ставропольского края от 05.03.2024 N 27</w:t>
          </w:r>
          <w:r>
            <w:rPr>
              <w:rFonts w:ascii="Tahoma" w:hAnsi="Tahoma" w:cs="Tahoma"/>
              <w:sz w:val="16"/>
              <w:szCs w:val="16"/>
            </w:rPr>
            <w:br/>
            <w:t>(ред. от</w:t>
          </w:r>
          <w:r>
            <w:rPr>
              <w:rFonts w:ascii="Tahoma" w:hAnsi="Tahoma" w:cs="Tahoma"/>
              <w:sz w:val="16"/>
              <w:szCs w:val="16"/>
            </w:rPr>
            <w:t xml:space="preserve"> 27.08.2024)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утвержде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480B86" w:rsidRDefault="004E6CC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26.06.2025</w:t>
          </w:r>
        </w:p>
      </w:tc>
    </w:tr>
  </w:tbl>
  <w:p w:rsidR="00480B86" w:rsidRDefault="00480B8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0B86" w:rsidRDefault="00480B86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0B86"/>
    <w:rsid w:val="00480B86"/>
    <w:rsid w:val="004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B8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480B8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80B8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480B8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80B8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480B8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80B8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80B8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480B8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480B8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480B8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480B8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480B8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480B8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480B8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480B8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480B8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480B8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E6C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C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E6C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6CC0"/>
  </w:style>
  <w:style w:type="paragraph" w:styleId="a7">
    <w:name w:val="footer"/>
    <w:basedOn w:val="a"/>
    <w:link w:val="a8"/>
    <w:uiPriority w:val="99"/>
    <w:semiHidden/>
    <w:unhideWhenUsed/>
    <w:rsid w:val="004E6C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6C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07543&amp;date=26.06.2025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1480&amp;date=26.06.2025" TargetMode="External"/><Relationship Id="rId12" Type="http://schemas.openxmlformats.org/officeDocument/2006/relationships/hyperlink" Target="https://login.consultant.ru/link/?req=doc&amp;base=RLAW077&amp;n=226561&amp;date=26.06.2025&amp;dst=100005&amp;fie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26561&amp;date=26.06.2025&amp;dst=100005&amp;field=134" TargetMode="External"/><Relationship Id="rId11" Type="http://schemas.openxmlformats.org/officeDocument/2006/relationships/hyperlink" Target="https://login.consultant.ru/link/?req=doc&amp;base=RLAW077&amp;n=226561&amp;date=26.06.2025&amp;dst=100005&amp;field=1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7&amp;n=180717&amp;date=26.06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232451&amp;date=26.06.2025&amp;dst=100028&amp;field=13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1975</Words>
  <Characters>11264</Characters>
  <Application>Microsoft Office Word</Application>
  <DocSecurity>0</DocSecurity>
  <Lines>93</Lines>
  <Paragraphs>26</Paragraphs>
  <ScaleCrop>false</ScaleCrop>
  <Company>КонсультантПлюс Версия 4024.00.50</Company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Ипатовского муниципального округа Ставропольского края от 05.03.2024 N 27
(ред. от 27.08.2024)
"Об утверждении Порядка определения части территории Ипатовского муниципального округа Ставропольского края, на которой могут реализовываться инициативные проекты"</dc:title>
  <dc:creator>КАН</dc:creator>
  <cp:lastModifiedBy>КАН</cp:lastModifiedBy>
  <cp:revision>2</cp:revision>
  <dcterms:created xsi:type="dcterms:W3CDTF">2025-06-26T11:30:00Z</dcterms:created>
  <dcterms:modified xsi:type="dcterms:W3CDTF">2025-06-26T11:30:00Z</dcterms:modified>
</cp:coreProperties>
</file>