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5" w:rsidRDefault="00BF2735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BF2735" w:rsidRDefault="00BF2735">
      <w:pPr>
        <w:pStyle w:val="ConsPlusNormal"/>
        <w:jc w:val="both"/>
        <w:outlineLvl w:val="0"/>
      </w:pPr>
    </w:p>
    <w:p w:rsidR="00BF2735" w:rsidRDefault="00BF273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ДУМА ИПАТОВСКОГО ГОРОДСКОГО ОКРУГА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BF2735" w:rsidRDefault="00BF2735">
      <w:pPr>
        <w:pStyle w:val="ConsPlusNormal"/>
        <w:ind w:firstLine="540"/>
        <w:jc w:val="both"/>
        <w:rPr>
          <w:b/>
          <w:bCs/>
        </w:rPr>
      </w:pP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от 28 сентября 2021 г. N 127</w:t>
      </w:r>
    </w:p>
    <w:p w:rsidR="00BF2735" w:rsidRDefault="00BF2735">
      <w:pPr>
        <w:pStyle w:val="ConsPlusNormal"/>
        <w:ind w:firstLine="540"/>
        <w:jc w:val="both"/>
        <w:rPr>
          <w:b/>
          <w:bCs/>
        </w:rPr>
      </w:pP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ОБ ОКАЗАНИИ МУНИЦИПАЛЬНОЙ ПОДДЕРЖКИ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 ОРИЕНТИРОВАННЫМ НЕКОММЕРЧЕСКИМ ОРГАНИЗАЦИЯМ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В ИПАТОВСКОМ ГОРОДСКОМ ОКРУГЕ СТАВРОПОЛЬСКОГО КРАЯ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12 января 1996 г. </w:t>
      </w:r>
      <w:hyperlink r:id="rId6" w:history="1">
        <w:r>
          <w:rPr>
            <w:color w:val="0000FF"/>
          </w:rPr>
          <w:t>N 7-ФЗ</w:t>
        </w:r>
      </w:hyperlink>
      <w:r>
        <w:t xml:space="preserve"> "О некоммерческих организациях", </w:t>
      </w:r>
      <w:hyperlink r:id="rId7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целях стимулирования социально ориентированной деятельности некоммерческих организаций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и их участия в социально-экономическом развитии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Дума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решила: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42" w:history="1">
        <w:r>
          <w:rPr>
            <w:color w:val="0000FF"/>
          </w:rPr>
          <w:t>Положение</w:t>
        </w:r>
      </w:hyperlink>
      <w:r>
        <w:t xml:space="preserve"> об оказании муниципальной поддержки социально ориентированным некоммерческим организациям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2. Опубликовать настоящее решение в муниципальной газете "</w:t>
      </w:r>
      <w:proofErr w:type="spellStart"/>
      <w:r>
        <w:t>Ипатовский</w:t>
      </w:r>
      <w:proofErr w:type="spellEnd"/>
      <w:r>
        <w:t xml:space="preserve"> информационный вестник" и разместить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решения возложить на комитет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 экономике, бюджету, налогом, финансово-кредитной политике и муниципальной собственности.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4. Настоящее решение вступает в силу на следующий день после дня его официального опубликования.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right"/>
      </w:pPr>
      <w:r>
        <w:t>Председатель</w:t>
      </w:r>
    </w:p>
    <w:p w:rsidR="00BF2735" w:rsidRDefault="00BF2735">
      <w:pPr>
        <w:pStyle w:val="ConsPlusNormal"/>
        <w:jc w:val="right"/>
      </w:pPr>
      <w:r>
        <w:t xml:space="preserve">Думы </w:t>
      </w:r>
      <w:proofErr w:type="spellStart"/>
      <w:r>
        <w:t>Ипатовского</w:t>
      </w:r>
      <w:proofErr w:type="spellEnd"/>
    </w:p>
    <w:p w:rsidR="00BF2735" w:rsidRDefault="00BF2735">
      <w:pPr>
        <w:pStyle w:val="ConsPlusNormal"/>
        <w:jc w:val="right"/>
      </w:pPr>
      <w:r>
        <w:t>городского округа</w:t>
      </w:r>
    </w:p>
    <w:p w:rsidR="00BF2735" w:rsidRDefault="00BF2735">
      <w:pPr>
        <w:pStyle w:val="ConsPlusNormal"/>
        <w:jc w:val="right"/>
      </w:pPr>
      <w:r>
        <w:t>Ставропольского края</w:t>
      </w:r>
    </w:p>
    <w:p w:rsidR="00BF2735" w:rsidRDefault="00BF2735">
      <w:pPr>
        <w:pStyle w:val="ConsPlusNormal"/>
        <w:jc w:val="right"/>
      </w:pPr>
      <w:r>
        <w:t>Е.В.ГОРНОСТАЙ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right"/>
      </w:pPr>
      <w:r>
        <w:t>Исполняющий обязанности главы</w:t>
      </w:r>
    </w:p>
    <w:p w:rsidR="00BF2735" w:rsidRDefault="00BF2735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F2735" w:rsidRDefault="00BF2735">
      <w:pPr>
        <w:pStyle w:val="ConsPlusNormal"/>
        <w:jc w:val="right"/>
      </w:pPr>
      <w:r>
        <w:t>Ставропольского края,</w:t>
      </w:r>
    </w:p>
    <w:p w:rsidR="00BF2735" w:rsidRDefault="00BF2735">
      <w:pPr>
        <w:pStyle w:val="ConsPlusNormal"/>
        <w:jc w:val="right"/>
      </w:pPr>
      <w:r>
        <w:t>заместитель главы администрации</w:t>
      </w:r>
    </w:p>
    <w:p w:rsidR="00BF2735" w:rsidRDefault="00BF2735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F2735" w:rsidRDefault="00BF2735">
      <w:pPr>
        <w:pStyle w:val="ConsPlusNormal"/>
        <w:jc w:val="right"/>
      </w:pPr>
      <w:r>
        <w:t>Ставропольского края</w:t>
      </w:r>
    </w:p>
    <w:p w:rsidR="00BF2735" w:rsidRDefault="00BF2735">
      <w:pPr>
        <w:pStyle w:val="ConsPlusNormal"/>
        <w:jc w:val="right"/>
      </w:pPr>
      <w:r>
        <w:t>Э.В.КОНДРАТЬЕВА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right"/>
        <w:outlineLvl w:val="0"/>
      </w:pPr>
      <w:r>
        <w:lastRenderedPageBreak/>
        <w:t>Утверждено</w:t>
      </w:r>
    </w:p>
    <w:p w:rsidR="00BF2735" w:rsidRDefault="00BF2735">
      <w:pPr>
        <w:pStyle w:val="ConsPlusNormal"/>
        <w:jc w:val="right"/>
      </w:pPr>
      <w:r>
        <w:t>решением</w:t>
      </w:r>
    </w:p>
    <w:p w:rsidR="00BF2735" w:rsidRDefault="00BF2735">
      <w:pPr>
        <w:pStyle w:val="ConsPlusNormal"/>
        <w:jc w:val="right"/>
      </w:pPr>
      <w:r>
        <w:t xml:space="preserve">Думы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BF2735" w:rsidRDefault="00BF2735">
      <w:pPr>
        <w:pStyle w:val="ConsPlusNormal"/>
        <w:jc w:val="right"/>
      </w:pPr>
      <w:r>
        <w:t>округа Ставропольского края</w:t>
      </w:r>
    </w:p>
    <w:p w:rsidR="00BF2735" w:rsidRDefault="00BF2735">
      <w:pPr>
        <w:pStyle w:val="ConsPlusNormal"/>
        <w:jc w:val="right"/>
      </w:pPr>
      <w:r>
        <w:t>от 28 сентября 2021 г. N 127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rPr>
          <w:b/>
          <w:bCs/>
        </w:rPr>
      </w:pPr>
      <w:bookmarkStart w:id="1" w:name="Par42"/>
      <w:bookmarkEnd w:id="1"/>
      <w:r>
        <w:rPr>
          <w:b/>
          <w:bCs/>
        </w:rPr>
        <w:t>ПОЛОЖЕНИЕ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МУНИЦИПАЛЬНОЙ ПОДДЕРЖКИ СОЦИАЛЬНО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ОРИЕНТИРОВАННЫМ НЕКОММЕРЧЕСКИМ ОРГАНИЗАЦИЯМ В ИПАТОВСКОМ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ГОРОДСКОМ ОКРУГЕ СТАВРОПОЛЬСКОГО КРАЯ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 xml:space="preserve">1. Настоящее Положение об оказании муниципальной поддержки социально ориентированным некоммерческим организациям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 (далее - Положение), разработано в соответствии с федеральными законами от 6 октября 2003 г.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12 января 1996 г. </w:t>
      </w:r>
      <w:hyperlink r:id="rId9" w:history="1">
        <w:r>
          <w:rPr>
            <w:color w:val="0000FF"/>
          </w:rPr>
          <w:t>N 7-ФЗ</w:t>
        </w:r>
      </w:hyperlink>
      <w:r>
        <w:t xml:space="preserve"> "О некоммерческих организациях", </w:t>
      </w:r>
      <w:hyperlink r:id="rId10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и определяет принципы, полномочия и формы оказания муниципальной поддержки социально ориентированным некоммерческим организациям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 (далее соответственно - СО НКО, </w:t>
      </w:r>
      <w:proofErr w:type="spellStart"/>
      <w:r>
        <w:t>Ипатовский</w:t>
      </w:r>
      <w:proofErr w:type="spellEnd"/>
      <w:r>
        <w:t xml:space="preserve"> округ).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2. Настоящее Положение распространяется на некоммерческие организации, признанные таковыми в соответствии с законодательством Российской Федерации.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3. Действие настоящего Положения не распространяется на государственные и муниципальные учреждения, на потребительские кооперативы, товарищества собственников недвижимости, в том числе товарищества собственников жилья, садоводческие и огороднические некоммерческие товарищества.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4. Основными принципами муниципальной поддержки являются: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1) равенство прав на муниципальную поддержку СО НКО, отвечающих требованиям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12 января 1996 г. N 7-ФЗ "О некоммерческих организациях" (далее - Федеральный закон N 7-ФЗ) и настоящего Положения;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2) сотрудничество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и СО НКО;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3) добровольность во взаимодействии администрации и СО НКО;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4) подотчетность получателей муниципальной поддержки, в части целевого и эффективного использования предоставленной имущественной и финансовой поддержки;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5) гласность и открытость принятия администрацией решений в сфере оказания муниципальной поддержки СО НКО.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Условия предоставления и организация оказания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поддержки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nformat"/>
        <w:jc w:val="both"/>
      </w:pPr>
      <w:bookmarkStart w:id="2" w:name="Par62"/>
      <w:bookmarkEnd w:id="2"/>
      <w:r>
        <w:t xml:space="preserve">    5. Муниципальная поддержка оказывается СО НКО при условии осуществления</w:t>
      </w:r>
    </w:p>
    <w:p w:rsidR="00BF2735" w:rsidRDefault="00BF2735">
      <w:pPr>
        <w:pStyle w:val="ConsPlusNonformat"/>
        <w:jc w:val="both"/>
      </w:pPr>
      <w:r>
        <w:t xml:space="preserve">ими   </w:t>
      </w:r>
      <w:proofErr w:type="gramStart"/>
      <w:r>
        <w:t>в  соответствии</w:t>
      </w:r>
      <w:proofErr w:type="gramEnd"/>
      <w:r>
        <w:t xml:space="preserve">  с  учредительными  документами  видов  деятельности,</w:t>
      </w:r>
    </w:p>
    <w:p w:rsidR="00BF2735" w:rsidRDefault="00BF2735">
      <w:pPr>
        <w:pStyle w:val="ConsPlusNonformat"/>
        <w:jc w:val="both"/>
      </w:pPr>
      <w:r>
        <w:t xml:space="preserve">                                      1</w:t>
      </w:r>
    </w:p>
    <w:p w:rsidR="00BF2735" w:rsidRDefault="00BF2735">
      <w:pPr>
        <w:pStyle w:val="ConsPlusNonformat"/>
        <w:jc w:val="both"/>
      </w:pPr>
      <w:r>
        <w:t xml:space="preserve">предусмотренных  </w:t>
      </w:r>
      <w:hyperlink r:id="rId12" w:history="1">
        <w:r>
          <w:rPr>
            <w:color w:val="0000FF"/>
          </w:rPr>
          <w:t>пунктом  1  статьи 31</w:t>
        </w:r>
      </w:hyperlink>
      <w:r>
        <w:t xml:space="preserve">  Федерального закона N 7-ФЗ, а также</w:t>
      </w:r>
    </w:p>
    <w:p w:rsidR="00BF2735" w:rsidRDefault="00BF2735">
      <w:pPr>
        <w:pStyle w:val="ConsPlusNonformat"/>
        <w:jc w:val="both"/>
      </w:pPr>
      <w:r>
        <w:t xml:space="preserve">иных видов деятельности, предусмотренных </w:t>
      </w:r>
      <w:hyperlink w:anchor="Par67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BF2735" w:rsidRDefault="00BF2735">
      <w:pPr>
        <w:pStyle w:val="ConsPlusNormal"/>
        <w:ind w:firstLine="540"/>
        <w:jc w:val="both"/>
      </w:pPr>
      <w:bookmarkStart w:id="3" w:name="Par67"/>
      <w:bookmarkEnd w:id="3"/>
      <w:r>
        <w:lastRenderedPageBreak/>
        <w:t>6. К иным видам деятельности, являющимся условием оказания муниципальной поддержки СО НКО, относятся виды деятельности, направленные на решение социальных проблем, развитие гражданского общества в Российской Федерации: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1) развитие и поддержка детского и молодежного общественного движения;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2) укрепление межэтнических и межконфессиональных отношений, профилактика экстремизма и ксенофобии;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3) повышение качества жизни людей пожилого возраста;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4) социальная адаптация инвалидов и их семей;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5) профилактика социального сиротства, защита и социальная поддержка семьи, детства, материнства и отцовства, пропаганда семейных ценностей;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6) профилактика немедицинского потребления наркотических средств и психотропных веществ;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7) сохранение, использование и популяризация объектов культурного наследия и их территорий.</w:t>
      </w:r>
    </w:p>
    <w:p w:rsidR="00BF2735" w:rsidRDefault="00BF2735">
      <w:pPr>
        <w:pStyle w:val="ConsPlusNormal"/>
        <w:spacing w:before="220"/>
        <w:ind w:firstLine="540"/>
        <w:jc w:val="both"/>
      </w:pPr>
      <w:bookmarkStart w:id="4" w:name="Par75"/>
      <w:bookmarkEnd w:id="4"/>
      <w:r>
        <w:t xml:space="preserve">7. Заявления СО НКО на участие в конкурсе социальных проектов социально ориентированных некоммерческих организаций на право получения из бюджета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субсидий на финансовое обеспечение (возмещение) затрат по реализации социальных проектов социально ориентированных некоммерческих организаций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 подаются в администрацию.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Порядок подачи и рассмотрения заявлений, указанных в </w:t>
      </w:r>
      <w:hyperlink w:anchor="Par75" w:history="1">
        <w:r>
          <w:rPr>
            <w:color w:val="0000FF"/>
          </w:rPr>
          <w:t>абзаце первом</w:t>
        </w:r>
      </w:hyperlink>
      <w:r>
        <w:t xml:space="preserve"> настоящего пункта, устанавливается постановлением администрации.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8. В целях своевременного получения полной и достоверной информации о СО НКО, которым оказывается муниципальная поддержка, отделом экономического развития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уполномоченный орган) формируется муниципальный реестр социально ориентированных некоммерческих организаций - получателей муниципальной поддержки (далее - муниципальный реестр).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Информация, содержащаяся в муниципальном реестре, является открытой для всеобщего ознакомления и предоставляется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9. Уполномоченный орган ежегодно в срок до 01 июня года, следующего за отчетным, формирует информацию о СО НКО, которым в соответствии с настоящим Положением оказывается муниципальная поддержка.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Взаимодействие администрации и СО НКО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>10. Формами взаимодействия администрации с СО НКО являются: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1) взаимное информирование администрации и СО НКО по вопросам, связанным с осуществлением социально ориентированной деятельности в </w:t>
      </w:r>
      <w:proofErr w:type="spellStart"/>
      <w:r>
        <w:t>Ипатовском</w:t>
      </w:r>
      <w:proofErr w:type="spellEnd"/>
      <w:r>
        <w:t xml:space="preserve"> округе;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2) привлечение представителей СО НКО по согласованию с ними к подготовке проектов муниципальных правовых актов, связанных с социально ориентированной деятельностью в </w:t>
      </w:r>
      <w:proofErr w:type="spellStart"/>
      <w:r>
        <w:t>Ипатовском</w:t>
      </w:r>
      <w:proofErr w:type="spellEnd"/>
      <w:r>
        <w:t xml:space="preserve"> округе;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lastRenderedPageBreak/>
        <w:t xml:space="preserve">3) привлечение представителей СО НКО по согласованию с ними в состав рабочих групп, экспертных советов, конкурсных комиссий при администрации по вопросам, связанным с социально ориентированной деятельностью в </w:t>
      </w:r>
      <w:proofErr w:type="spellStart"/>
      <w:r>
        <w:t>Ипатовском</w:t>
      </w:r>
      <w:proofErr w:type="spellEnd"/>
      <w:r>
        <w:t xml:space="preserve"> округе;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4) принятие и реализация совместных проектов (программ) по вопросам, связанным с социально ориентированной деятельностью в </w:t>
      </w:r>
      <w:proofErr w:type="spellStart"/>
      <w:r>
        <w:t>Ипатовском</w:t>
      </w:r>
      <w:proofErr w:type="spellEnd"/>
      <w:r>
        <w:t xml:space="preserve"> округе, администрации и СО НКО;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5) осуществление иных форм взаимодействия, не противоречащих федеральным законам, нормативным правовым актам Российской Федерации, законам, нормативным правовым актам Ставропольского края, муниципальным правовым актам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11. Для обеспечения при осуществлении муниципальной поддержки эффективного взаимодействия администрации с СО НКО по вопросам, связанным с социально ориентированной деятельностью, администрация вправе по собственной инициативе, а также по инициативе СО НКО создавать общественные советы с экспертными, консультативными, совещательными и другими функциями.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12. СО НКО - получатели муниципальной поддержки в порядке, установленном постановлением администрации, представляют в уполномоченный орган информацию о своей деятельности.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13. Уполномоченный орган проводит анализ финансовых, экономических, социальных и иных показателей деятельности СО НКО - получателей муниципальной поддержки, а также дает оценку эффективности мер, направленных на их развитие, составляет информационно-аналитические, справочные материалы.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14. Уполномоченный орган в порядке, установленном постановлением администрации, ежегодно в срок до 01 июня года, следующего за отчетным, готовит доклад о состоянии, проблемах и перспективах СО НКО - получателей поддержки в </w:t>
      </w:r>
      <w:proofErr w:type="spellStart"/>
      <w:r>
        <w:t>Ипатовском</w:t>
      </w:r>
      <w:proofErr w:type="spellEnd"/>
      <w:r>
        <w:t xml:space="preserve"> округе и эффективности мер муниципальной поддержки, направленной на развитие СО НКО.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Муниципальная поддержка СО НКО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 xml:space="preserve">15. Оказание муниципальной поддержки СО НКО, осуществляющим деятельность на территории </w:t>
      </w:r>
      <w:proofErr w:type="spellStart"/>
      <w:r>
        <w:t>Ипатовского</w:t>
      </w:r>
      <w:proofErr w:type="spellEnd"/>
      <w:r>
        <w:t xml:space="preserve"> округа, осуществляется в форме финансовой,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и иной поддержки в соответствии с законодательством Российской Федерации.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СО НКО имеют право на получение муниципальной поддержки одновременно в нескольких формах, предусмотренных настоящим пунктом.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16. Администрация в пределах своей компетенции может оказывать финансовую поддержку СО НКО путем предоставления на конкурсной основе субсидий из бюджета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порядке, установленном бюджетным законодательством Российской Федерации и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17. Субсидии СО НКО предоставляются на финансовое обеспечение (возмещение) затрат по реализации социального проекта, предусматривающего комплекс мероприятий, ограниченных периодом времени, разработанный СО НКО в целях осуществления в соответствии с учредительными документами видов деятельности, указанных в </w:t>
      </w:r>
      <w:hyperlink w:anchor="Par62" w:history="1">
        <w:r>
          <w:rPr>
            <w:color w:val="0000FF"/>
          </w:rPr>
          <w:t>пунктах 5</w:t>
        </w:r>
      </w:hyperlink>
      <w:r>
        <w:t xml:space="preserve"> - </w:t>
      </w:r>
      <w:hyperlink w:anchor="Par67" w:history="1">
        <w:r>
          <w:rPr>
            <w:color w:val="0000FF"/>
          </w:rPr>
          <w:t>6</w:t>
        </w:r>
      </w:hyperlink>
      <w:r>
        <w:t xml:space="preserve"> настоящего Положения.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18. Администрация в пределах своей компетенции может оказывать СО НКО имущественную поддержку.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lastRenderedPageBreak/>
        <w:t xml:space="preserve">19. Имущественная поддержка СО НКО осуществляется путем передачи им во владение и (или) в пользование имущества, находящегося в муниципальной собственности </w:t>
      </w:r>
      <w:proofErr w:type="spellStart"/>
      <w:r>
        <w:t>Ипатовского</w:t>
      </w:r>
      <w:proofErr w:type="spellEnd"/>
      <w:r>
        <w:t xml:space="preserve"> округа (далее - муниципальное имущество </w:t>
      </w:r>
      <w:proofErr w:type="spellStart"/>
      <w:r>
        <w:t>Ипатовского</w:t>
      </w:r>
      <w:proofErr w:type="spellEnd"/>
      <w:r>
        <w:t xml:space="preserve"> округа), в установленном законодательством Российской Федерации и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 порядке. Указанное имущество должно использоваться только по целевому назначению.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20. Порядок формирования, ведения, ежегодного дополнения и опубликования перечня муниципального имущества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устанавливается решением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21.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 НКО.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Муниципальное имущество, включенное в перечень, не подлежит отчуждению в частную собственность, в том числе в собственность СО НКО, арендующих это имущество.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22. Запрещаются продажа переданного СО НКО муниципального имущества </w:t>
      </w:r>
      <w:proofErr w:type="spellStart"/>
      <w:r>
        <w:t>Ипатовского</w:t>
      </w:r>
      <w:proofErr w:type="spellEnd"/>
      <w:r>
        <w:t xml:space="preserve"> округа,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23. За условиями и порядком предоставления и использования имущественной и финансовой муниципальной поддержки администрацией осуществляется контроль в порядке, определяемом законодательством Российской Федерации и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24. Администрация в пределах своей компетенции может оказывать СО НКО информационную поддержку путем: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1) создания в порядке, установленном федеральными законами, нормативными правовыми актами Российской Федерации, Ставропольского края, информационного портала, объединяющего и предоставляющего в информационно-телекоммуникационной сети "Интернет" общественно значимую информацию о реализации муниципальных программ, проведении отдельных мероприятий в сфере поддержки СО НКО, и обеспечения его функционирования;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2) предоставления СО НКО сведений о принятии федеральными органами государственной власти, органами государственной власти Ставропольского края, органами местного самоуправления </w:t>
      </w:r>
      <w:proofErr w:type="spellStart"/>
      <w:r>
        <w:t>Ипатовского</w:t>
      </w:r>
      <w:proofErr w:type="spellEnd"/>
      <w:r>
        <w:t xml:space="preserve"> округа решений в сфере деятельности СО НКО;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3) проведения на территории </w:t>
      </w:r>
      <w:proofErr w:type="spellStart"/>
      <w:r>
        <w:t>Ипатовского</w:t>
      </w:r>
      <w:proofErr w:type="spellEnd"/>
      <w:r>
        <w:t xml:space="preserve"> округа социологических исследований по изучению эффективности деятельности СО НКО, доведения до их сведения итогов указанных исследований;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4) распространения социальной рекламы по заявкам СО НКО, осуществляющих деятельность на территории </w:t>
      </w:r>
      <w:proofErr w:type="spellStart"/>
      <w:r>
        <w:t>Ипатовского</w:t>
      </w:r>
      <w:proofErr w:type="spellEnd"/>
      <w:r>
        <w:t xml:space="preserve"> округа;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5) 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Информационная поддержка осуществляется в соответствии с федеральными законами, нормативными правовыми актами Российской Федерации, Ставропольского края, </w:t>
      </w:r>
      <w:r>
        <w:lastRenderedPageBreak/>
        <w:t xml:space="preserve">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25. Администрация в пределах своей компетенции может оказывать СО НКО консультационную поддержку путем: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1) подготовки методических и аналитических материалов;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2) организации "горячих линий", проведения консультаций по вопросам деятельности СО НКО и оказания поддержки СО НКО;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3) 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Консультационная поддержка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26. Администрация в пределах своей компетенции может оказывать СО НКО поддержку в области подготовки, дополнительного профессионального образования работников и добровольцев (волонтеров) СО НКО путем: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1) организации и содействия в организации подготовки и дополнительного профессионального образования работников и добровольцев (волонтеров) СО НКО, осуществляющих деятельность на территории </w:t>
      </w:r>
      <w:proofErr w:type="spellStart"/>
      <w:r>
        <w:t>Ипатовского</w:t>
      </w:r>
      <w:proofErr w:type="spellEnd"/>
      <w:r>
        <w:t xml:space="preserve"> округа, по запросам указанных некоммерческих организаций;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2) проведения обучающих семинаров, совещаний, конференций и других научно-просветительских мероприятий.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 xml:space="preserve">Поддержка в области подготовки, дополнительного профессионального образования работников и добровольцев (волонтеров) СО НКО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округа.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Особенности муниципальной поддержки СО НКО - исполнителей</w:t>
      </w:r>
    </w:p>
    <w:p w:rsidR="00BF2735" w:rsidRDefault="00BF2735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общественно полезных услуг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ind w:firstLine="540"/>
        <w:jc w:val="both"/>
      </w:pPr>
      <w:r>
        <w:t xml:space="preserve">27. СО НКО, являющиеся некоммерческими организациями - исполнителями общественно полезных услуг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7-ФЗ и оказывающие общественно полезные услуги, предусмотренные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2016 г. N 1096 "Об утверждении перечня общественно полезных услуг и критериев оценки качества их оказания", на территории </w:t>
      </w:r>
      <w:proofErr w:type="spellStart"/>
      <w:r>
        <w:t>Ипатовского</w:t>
      </w:r>
      <w:proofErr w:type="spellEnd"/>
      <w:r>
        <w:t xml:space="preserve"> округа, получают меры муниципальной поддержки в приоритетном порядке.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28. Право на обращение за получением мер муниципальной поддержки у некоммерческой организации - исполнителя общественно полезных услуг возникает с момента получения ею уведомления, в установленном федеральным законодательстве порядке, о признании организации исполнителем общественно полезных услуг.</w:t>
      </w:r>
    </w:p>
    <w:p w:rsidR="00BF2735" w:rsidRDefault="00BF2735">
      <w:pPr>
        <w:pStyle w:val="ConsPlusNormal"/>
        <w:spacing w:before="220"/>
        <w:ind w:firstLine="540"/>
        <w:jc w:val="both"/>
      </w:pPr>
      <w:r>
        <w:t>29. Финансовая и имущественная поддержка, предусмотренная настоящим Положением, предоставляются некоммерческим организациям - исполнителям общественно полезных услуг на срок не менее двух лет.</w:t>
      </w: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jc w:val="both"/>
      </w:pPr>
    </w:p>
    <w:p w:rsidR="00BF2735" w:rsidRDefault="00BF27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92B92" w:rsidRDefault="00192B92"/>
    <w:sectPr w:rsidR="00192B92" w:rsidSect="00C2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35"/>
    <w:rsid w:val="00192B92"/>
    <w:rsid w:val="00B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FE5D-E15F-4029-B28D-D8D15B2F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2038&amp;dst=100022" TargetMode="External"/><Relationship Id="rId12" Type="http://schemas.openxmlformats.org/officeDocument/2006/relationships/hyperlink" Target="https://login.consultant.ru/link/?req=doc&amp;base=LAW&amp;n=460035&amp;dst=5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35" TargetMode="External"/><Relationship Id="rId11" Type="http://schemas.openxmlformats.org/officeDocument/2006/relationships/hyperlink" Target="https://login.consultant.ru/link/?req=doc&amp;base=LAW&amp;n=460035" TargetMode="External"/><Relationship Id="rId5" Type="http://schemas.openxmlformats.org/officeDocument/2006/relationships/hyperlink" Target="https://login.consultant.ru/link/?req=doc&amp;base=LAW&amp;n=465799" TargetMode="External"/><Relationship Id="rId15" Type="http://schemas.openxmlformats.org/officeDocument/2006/relationships/hyperlink" Target="https://login.consultant.ru/link/?req=doc&amp;base=LAW&amp;n=328600" TargetMode="External"/><Relationship Id="rId10" Type="http://schemas.openxmlformats.org/officeDocument/2006/relationships/hyperlink" Target="https://login.consultant.ru/link/?req=doc&amp;base=RLAW077&amp;n=212038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035" TargetMode="External"/><Relationship Id="rId14" Type="http://schemas.openxmlformats.org/officeDocument/2006/relationships/hyperlink" Target="https://login.consultant.ru/link/?req=doc&amp;base=LAW&amp;n=46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2024-01-19T12:30:00Z</dcterms:created>
  <dcterms:modified xsi:type="dcterms:W3CDTF">2024-01-19T12:31:00Z</dcterms:modified>
</cp:coreProperties>
</file>