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 наделении должностных лиц администрации Ипатовского муниципального округа Ставропольского края полномочиями по составлению протоколов об административных правонарушениях</w:t>
      </w:r>
      <w:r>
        <w:rPr>
          <w:lang w:val="ru-RU"/>
        </w:rPr>
        <w:t>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09 января 2024 г.</w:t>
      </w:r>
      <w:r>
        <w:rPr>
          <w:rFonts w:eastAsia="Calibri" w:eastAsiaTheme="minorHAnsi"/>
          <w:szCs w:val="28"/>
          <w:lang w:val="ru-RU" w:eastAsia="ru-RU"/>
        </w:rPr>
        <w:t xml:space="preserve"> 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rFonts w:eastAsia="Calibri" w:eastAsiaTheme="minorHAnsi"/>
          <w:szCs w:val="28"/>
          <w:lang w:val="ru-RU" w:eastAsia="ru-RU"/>
        </w:rPr>
        <w:t>15 января 2024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1</Pages>
  <Words>180</Words>
  <Characters>1471</Characters>
  <CharactersWithSpaces>1647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2024-01-09T15:36:11Z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