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9E2" w:rsidRPr="00832BEF" w:rsidRDefault="00832BEF" w:rsidP="00832BEF">
      <w:pPr>
        <w:pStyle w:val="Heading20"/>
        <w:shd w:val="clear" w:color="auto" w:fill="auto"/>
        <w:spacing w:after="0" w:line="240" w:lineRule="exact"/>
        <w:jc w:val="center"/>
        <w:rPr>
          <w:sz w:val="28"/>
          <w:szCs w:val="28"/>
        </w:rPr>
      </w:pPr>
      <w:r w:rsidRPr="00832BEF">
        <w:rPr>
          <w:color w:val="000000"/>
          <w:sz w:val="28"/>
          <w:szCs w:val="28"/>
          <w:lang w:eastAsia="ru-RU" w:bidi="ru-RU"/>
        </w:rPr>
        <w:t>Информация</w:t>
      </w:r>
    </w:p>
    <w:p w:rsidR="00A4129C" w:rsidRDefault="00832BEF" w:rsidP="00A4129C">
      <w:pPr>
        <w:pStyle w:val="ConsPlusNormal"/>
        <w:spacing w:line="240" w:lineRule="exact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общественному обсуждению </w:t>
      </w:r>
      <w:r w:rsidRPr="00832BEF">
        <w:rPr>
          <w:rFonts w:ascii="Times New Roman" w:hAnsi="Times New Roman"/>
          <w:sz w:val="28"/>
          <w:szCs w:val="28"/>
        </w:rPr>
        <w:t xml:space="preserve">проекта постановления администрации Ипатовского городского округа Ставропольского края </w:t>
      </w:r>
      <w:r w:rsidRPr="00832BE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  <w:t>«</w:t>
      </w:r>
      <w:r w:rsidR="00F1178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 О внесении изменений в муниципальную программу </w:t>
      </w:r>
      <w:proofErr w:type="spellStart"/>
      <w:r w:rsidR="00F1178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  <w:t>Ипатовского</w:t>
      </w:r>
      <w:proofErr w:type="spellEnd"/>
      <w:r w:rsidR="00F1178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  <w:t xml:space="preserve"> городского округа Ставропольского края «Формирование современной городской среды» на 2018-2024годы, утвержденную постановлением </w:t>
      </w:r>
      <w:r w:rsidR="00F11788" w:rsidRPr="00832BEF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F11788" w:rsidRPr="00832BEF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F11788" w:rsidRPr="00832BEF">
        <w:rPr>
          <w:rFonts w:ascii="Times New Roman" w:hAnsi="Times New Roman"/>
          <w:sz w:val="28"/>
          <w:szCs w:val="28"/>
        </w:rPr>
        <w:t xml:space="preserve"> городского округа Ставропольского края</w:t>
      </w:r>
      <w:r w:rsidR="00F11788">
        <w:rPr>
          <w:rFonts w:ascii="Times New Roman" w:hAnsi="Times New Roman"/>
          <w:sz w:val="28"/>
          <w:szCs w:val="28"/>
        </w:rPr>
        <w:t xml:space="preserve"> от 23 марта 2018г. №302»</w:t>
      </w:r>
    </w:p>
    <w:p w:rsidR="00C429E2" w:rsidRDefault="00C429E2" w:rsidP="00A4129C">
      <w:pPr>
        <w:widowControl w:val="0"/>
        <w:spacing w:after="0" w:line="240" w:lineRule="exact"/>
        <w:jc w:val="both"/>
        <w:rPr>
          <w:color w:val="000000"/>
          <w:sz w:val="24"/>
          <w:szCs w:val="24"/>
          <w:lang w:eastAsia="ru-RU" w:bidi="ru-RU"/>
        </w:rPr>
      </w:pPr>
    </w:p>
    <w:p w:rsidR="00C429E2" w:rsidRDefault="00C429E2" w:rsidP="00C429E2">
      <w:pPr>
        <w:pStyle w:val="Heading30"/>
        <w:shd w:val="clear" w:color="auto" w:fill="auto"/>
        <w:spacing w:before="0" w:line="240" w:lineRule="exact"/>
        <w:ind w:left="3300"/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"/>
        <w:gridCol w:w="4380"/>
        <w:gridCol w:w="5244"/>
      </w:tblGrid>
      <w:tr w:rsidR="00C429E2" w:rsidRPr="00C429E2" w:rsidTr="00832BEF">
        <w:trPr>
          <w:gridBefore w:val="1"/>
          <w:wBefore w:w="15" w:type="dxa"/>
          <w:trHeight w:hRule="exact" w:val="230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9E2" w:rsidRPr="00C429E2" w:rsidRDefault="00C416FE" w:rsidP="00C429E2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41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Вид, наименование проекта акта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129C" w:rsidRPr="00A4129C" w:rsidRDefault="00C416FE" w:rsidP="00A4129C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C416F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Проект постановления администрации</w:t>
            </w:r>
            <w:r w:rsidRPr="00C41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Ипатовского </w:t>
            </w:r>
            <w:r w:rsidRPr="00F117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городского округа Ставропольского края</w:t>
            </w:r>
            <w:r w:rsidRPr="00F117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«</w:t>
            </w:r>
            <w:r w:rsidR="00F11788" w:rsidRPr="00F11788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« О внесении изменений в муниципальную программу </w:t>
            </w:r>
            <w:proofErr w:type="spellStart"/>
            <w:r w:rsidR="00F11788" w:rsidRPr="00F11788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Ипатовского</w:t>
            </w:r>
            <w:proofErr w:type="spellEnd"/>
            <w:r w:rsidR="00F11788" w:rsidRPr="00F11788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городского округа Ставропольского края «Формирование современной городской среды» на 2018-2024годы, утвержденную постановлением </w:t>
            </w:r>
            <w:r w:rsidR="00F11788" w:rsidRPr="00F11788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proofErr w:type="spellStart"/>
            <w:r w:rsidR="00F11788" w:rsidRPr="00F11788">
              <w:rPr>
                <w:rFonts w:ascii="Times New Roman" w:hAnsi="Times New Roman"/>
                <w:sz w:val="20"/>
                <w:szCs w:val="20"/>
              </w:rPr>
              <w:t>Ипатовского</w:t>
            </w:r>
            <w:proofErr w:type="spellEnd"/>
            <w:r w:rsidR="00F11788" w:rsidRPr="00F11788">
              <w:rPr>
                <w:rFonts w:ascii="Times New Roman" w:hAnsi="Times New Roman"/>
                <w:sz w:val="20"/>
                <w:szCs w:val="20"/>
              </w:rPr>
              <w:t xml:space="preserve"> городского округа Ставропольского края от 23 марта 2018г. №302»</w:t>
            </w:r>
            <w:r w:rsidR="00A4129C" w:rsidRPr="00F1178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»</w:t>
            </w:r>
          </w:p>
          <w:p w:rsidR="00C429E2" w:rsidRDefault="00A4129C" w:rsidP="00A4129C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A4129C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 w:rsidR="00C416FE" w:rsidRPr="00C41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(далее – проект </w:t>
            </w:r>
            <w:r w:rsidR="00C416FE" w:rsidRPr="00C416F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постановления</w:t>
            </w:r>
            <w:r w:rsidR="00C416FE" w:rsidRPr="00C41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, </w:t>
            </w:r>
            <w:r w:rsidR="00C416FE" w:rsidRPr="00C416F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Программа</w:t>
            </w:r>
            <w:r w:rsidR="00C416FE" w:rsidRPr="00C416F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)</w:t>
            </w:r>
          </w:p>
          <w:p w:rsidR="00C416FE" w:rsidRDefault="00C416FE" w:rsidP="00C429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  <w:p w:rsidR="00C416FE" w:rsidRDefault="00C416FE" w:rsidP="00C429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  <w:p w:rsidR="00C416FE" w:rsidRDefault="00C416FE" w:rsidP="00C429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  <w:p w:rsidR="00C416FE" w:rsidRDefault="00C416FE" w:rsidP="00C429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  <w:p w:rsidR="00C416FE" w:rsidRDefault="00C416FE" w:rsidP="00C429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  <w:p w:rsidR="00C416FE" w:rsidRDefault="00C416FE" w:rsidP="00C429E2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  <w:p w:rsidR="00C416FE" w:rsidRPr="00C429E2" w:rsidRDefault="00C416FE" w:rsidP="00C416FE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C429E2" w:rsidRPr="00C429E2" w:rsidTr="00F11788">
        <w:trPr>
          <w:gridBefore w:val="1"/>
          <w:wBefore w:w="15" w:type="dxa"/>
          <w:trHeight w:hRule="exact" w:val="5391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29E2" w:rsidRPr="00C429E2" w:rsidRDefault="00C429E2" w:rsidP="00C429E2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429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Пояснительная записка к проекту программы профилактики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2BEF" w:rsidRPr="00A4129C" w:rsidRDefault="00832BEF" w:rsidP="00F11788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proofErr w:type="gramStart"/>
            <w:r w:rsidRPr="00A41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</w:t>
            </w:r>
            <w:r w:rsidR="00C429E2" w:rsidRPr="00A412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астоящий проект </w:t>
            </w:r>
            <w:r w:rsidR="00A4129C" w:rsidRPr="00A4129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постановления </w:t>
            </w:r>
            <w:r w:rsidR="00F1178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A4129C" w:rsidRPr="00A4129C">
              <w:rPr>
                <w:rFonts w:ascii="Times New Roman" w:hAnsi="Times New Roman"/>
                <w:color w:val="000000"/>
                <w:sz w:val="20"/>
                <w:szCs w:val="20"/>
                <w:lang w:eastAsia="zh-CN" w:bidi="en-US"/>
              </w:rPr>
              <w:t xml:space="preserve"> </w:t>
            </w:r>
            <w:r w:rsidR="00F11788" w:rsidRPr="00F117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подготовлен управлением по работе с территориями администрации </w:t>
            </w:r>
            <w:proofErr w:type="spellStart"/>
            <w:r w:rsidR="00F11788" w:rsidRPr="00F117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Ипатовского</w:t>
            </w:r>
            <w:proofErr w:type="spellEnd"/>
            <w:r w:rsidR="00F11788" w:rsidRPr="00F117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городского округа Ставропольского края в соответствии с решением Думы </w:t>
            </w:r>
            <w:proofErr w:type="spellStart"/>
            <w:r w:rsidR="00F11788" w:rsidRPr="00F117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Ипатовского</w:t>
            </w:r>
            <w:proofErr w:type="spellEnd"/>
            <w:r w:rsidR="00F11788" w:rsidRPr="00F117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городского округа Ставропольского края от 21 марта 2023г. г. № 20 «О внесении изменений в решение Думы </w:t>
            </w:r>
            <w:proofErr w:type="spellStart"/>
            <w:r w:rsidR="00F11788" w:rsidRPr="00F117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Ипатовского</w:t>
            </w:r>
            <w:proofErr w:type="spellEnd"/>
            <w:r w:rsidR="00F11788" w:rsidRPr="00F117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городского округа Ставропольского края от 13 декабря 2022г. №35 «О бюджете </w:t>
            </w:r>
            <w:proofErr w:type="spellStart"/>
            <w:r w:rsidR="00F11788" w:rsidRPr="00F117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Ипатовского</w:t>
            </w:r>
            <w:proofErr w:type="spellEnd"/>
            <w:r w:rsidR="00F11788" w:rsidRPr="00F117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городского округа Ставропольского края на 2023 год и на плановый</w:t>
            </w:r>
            <w:proofErr w:type="gramEnd"/>
            <w:r w:rsidR="00F11788" w:rsidRPr="00F117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="00F11788" w:rsidRPr="00F117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период 2024 и 2025 годов», постановлением администрации </w:t>
            </w:r>
            <w:proofErr w:type="spellStart"/>
            <w:r w:rsidR="00F11788" w:rsidRPr="00F117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Ипатовского</w:t>
            </w:r>
            <w:proofErr w:type="spellEnd"/>
            <w:r w:rsidR="00F11788" w:rsidRPr="00F117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городского округа Ставропольского края от 26 декабря 2017 г. № 5 «Об утверждении Порядка разработки, реализации и оценки эффективности муниципальных программ </w:t>
            </w:r>
            <w:proofErr w:type="spellStart"/>
            <w:r w:rsidR="00F11788" w:rsidRPr="00F117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Ипатовского</w:t>
            </w:r>
            <w:proofErr w:type="spellEnd"/>
            <w:r w:rsidR="00F11788" w:rsidRPr="00F117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городского округа Ставропольского края», на основании протокола заседания общественной комиссии для организации общественного обсуждения проекта муниципальной программы </w:t>
            </w:r>
            <w:proofErr w:type="spellStart"/>
            <w:r w:rsidR="00F11788" w:rsidRPr="00F117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Ипатовского</w:t>
            </w:r>
            <w:proofErr w:type="spellEnd"/>
            <w:r w:rsidR="00F11788" w:rsidRPr="00F117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городского округа Ставропольского края "Формирование современной городской среды" на 2018 - 2024 годы, проведения</w:t>
            </w:r>
            <w:proofErr w:type="gramEnd"/>
            <w:r w:rsidR="00F11788" w:rsidRPr="00F117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комиссионной оценки предложений заинтересованных лиц, а также для осуществления </w:t>
            </w:r>
            <w:proofErr w:type="gramStart"/>
            <w:r w:rsidR="00F11788" w:rsidRPr="00F117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контроля за</w:t>
            </w:r>
            <w:proofErr w:type="gramEnd"/>
            <w:r w:rsidR="00F11788" w:rsidRPr="00F1178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реализацией программы от 01 июня 2022 года №39</w:t>
            </w:r>
          </w:p>
        </w:tc>
      </w:tr>
      <w:tr w:rsidR="00C429E2" w:rsidRPr="00C429E2" w:rsidTr="00832BEF">
        <w:trPr>
          <w:gridBefore w:val="1"/>
          <w:wBefore w:w="15" w:type="dxa"/>
          <w:trHeight w:hRule="exact" w:val="677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9E2" w:rsidRPr="00C429E2" w:rsidRDefault="00C429E2" w:rsidP="00C429E2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429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Дата начала общественного обсуждения проекта программы профилактики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9E2" w:rsidRPr="00A4129C" w:rsidRDefault="00832BEF" w:rsidP="00F11788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4129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01.</w:t>
            </w:r>
            <w:r w:rsidR="00F1178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06</w:t>
            </w:r>
            <w:r w:rsidRPr="00A4129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.202</w:t>
            </w:r>
            <w:r w:rsidR="00F1178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3</w:t>
            </w:r>
            <w:r w:rsidR="00C429E2" w:rsidRPr="00A4129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г.</w:t>
            </w:r>
          </w:p>
        </w:tc>
      </w:tr>
      <w:tr w:rsidR="00C429E2" w:rsidRPr="00C429E2" w:rsidTr="00832BEF">
        <w:trPr>
          <w:gridBefore w:val="1"/>
          <w:wBefore w:w="15" w:type="dxa"/>
          <w:trHeight w:hRule="exact" w:val="672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9E2" w:rsidRPr="00C429E2" w:rsidRDefault="00C429E2" w:rsidP="00C429E2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429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Дата окончания общественного обсуждения проекта программы профилактики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9E2" w:rsidRPr="00C429E2" w:rsidRDefault="00F11788" w:rsidP="00F11788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30</w:t>
            </w:r>
            <w:r w:rsidR="00832B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06</w:t>
            </w:r>
            <w:r w:rsidR="00832BE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</w:t>
            </w:r>
            <w:r w:rsidR="00C429E2" w:rsidRPr="00C429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г.</w:t>
            </w:r>
          </w:p>
        </w:tc>
      </w:tr>
      <w:tr w:rsidR="00C429E2" w:rsidRPr="00C429E2" w:rsidTr="00832BEF">
        <w:trPr>
          <w:gridBefore w:val="1"/>
          <w:wBefore w:w="15" w:type="dxa"/>
          <w:trHeight w:hRule="exact" w:val="5114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29E2" w:rsidRPr="00C429E2" w:rsidRDefault="00483DEA" w:rsidP="00C429E2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lastRenderedPageBreak/>
              <w:t xml:space="preserve">Способы </w:t>
            </w:r>
            <w:r w:rsidR="00C429E2" w:rsidRPr="00C429E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направления предложений и замечаний к проекту программы профилактики: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3DEA" w:rsidRDefault="00483DEA" w:rsidP="00C416FE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483DEA"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eastAsia="ru-RU" w:bidi="ru-RU"/>
              </w:rPr>
              <w:t>В письменной форме или в форме электронного документа, содержащие: наименование органа местного самоуправления,  в который направляются предложения, указание конкретных пунктов проекта постановления, по которым вносятся предложения с обоснованием данных предложений,  фамилию, имя, отчество (последнее - при наличии) должность (если предложения направляются от имени общественных объединений, юридических лиц) почтовый адрес, подпись физического лица или должностного лица, дату (далее - предложения).</w:t>
            </w:r>
          </w:p>
          <w:p w:rsidR="00C416FE" w:rsidRDefault="00C416FE" w:rsidP="00C416FE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C416FE"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eastAsia="ru-RU" w:bidi="ru-RU"/>
              </w:rPr>
              <w:t>В письменной форме в рабочие дни с 08 часов 00 минут до 17 часов 00 минут (по московскому времени), перерыв с 12 часов 00 минут до 13 часов 00 минут (по московскому времени) по адресу: г. Ипатово, ул. Ленинградская, 49, каб.3</w:t>
            </w:r>
            <w:r w:rsidR="007F509F"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и ул</w:t>
            </w:r>
            <w:proofErr w:type="gramStart"/>
            <w:r w:rsidR="007F509F"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eastAsia="ru-RU" w:bidi="ru-RU"/>
              </w:rPr>
              <w:t>.Г</w:t>
            </w:r>
            <w:proofErr w:type="gramEnd"/>
            <w:r w:rsidR="007F509F"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eastAsia="ru-RU" w:bidi="ru-RU"/>
              </w:rPr>
              <w:t>агарина,67а</w:t>
            </w:r>
            <w:r w:rsidR="00483DEA"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</w:t>
            </w:r>
            <w:r w:rsidRPr="00C416FE"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в форме электронного документа, направленного на электронный адрес </w:t>
            </w:r>
            <w:hyperlink r:id="rId6" w:history="1">
              <w:r w:rsidR="007F509F" w:rsidRPr="00D01798">
                <w:rPr>
                  <w:rStyle w:val="a3"/>
                  <w:rFonts w:ascii="Times New Roman" w:eastAsia="Microsoft Sans Serif" w:hAnsi="Times New Roman" w:cs="Times New Roman"/>
                  <w:sz w:val="21"/>
                  <w:szCs w:val="21"/>
                  <w:lang w:eastAsia="ru-RU" w:bidi="ru-RU"/>
                </w:rPr>
                <w:t>upter.aigo@yandex.ru</w:t>
              </w:r>
            </w:hyperlink>
            <w:r w:rsidR="00F11788"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eastAsia="ru-RU" w:bidi="ru-RU"/>
              </w:rPr>
              <w:t>.</w:t>
            </w:r>
          </w:p>
          <w:p w:rsidR="007F509F" w:rsidRPr="00C416FE" w:rsidRDefault="007F509F" w:rsidP="00C416FE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</w:p>
          <w:p w:rsidR="00C429E2" w:rsidRPr="00C429E2" w:rsidRDefault="00C429E2" w:rsidP="00C429E2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</w:p>
        </w:tc>
      </w:tr>
      <w:tr w:rsidR="00C429E2" w:rsidTr="00832BEF">
        <w:trPr>
          <w:trHeight w:hRule="exact" w:val="141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29E2" w:rsidRDefault="007F509F" w:rsidP="00C429E2">
            <w:pPr>
              <w:pStyle w:val="Bodytext20"/>
              <w:shd w:val="clear" w:color="auto" w:fill="auto"/>
              <w:spacing w:after="0" w:line="235" w:lineRule="exact"/>
            </w:pPr>
            <w:r w:rsidRPr="007F509F">
              <w:t>Сведения о разработчике проекта акта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09F" w:rsidRPr="007F509F" w:rsidRDefault="007F509F" w:rsidP="007F509F">
            <w:pPr>
              <w:pStyle w:val="Bodytext20"/>
              <w:spacing w:line="230" w:lineRule="exact"/>
              <w:jc w:val="both"/>
            </w:pPr>
            <w:r w:rsidRPr="007F509F">
              <w:t>Управление по работе с территориями администрации Ипатовского городского округа Ставропольского края</w:t>
            </w:r>
            <w:r>
              <w:t xml:space="preserve"> и отдел имущественных и земельных отношений </w:t>
            </w:r>
            <w:r w:rsidRPr="007F509F">
              <w:t>администрации Ипатовского городского округа Ставропольского края</w:t>
            </w:r>
          </w:p>
          <w:p w:rsidR="00C429E2" w:rsidRDefault="00C429E2" w:rsidP="00C429E2">
            <w:pPr>
              <w:pStyle w:val="Bodytext20"/>
              <w:shd w:val="clear" w:color="auto" w:fill="auto"/>
              <w:spacing w:after="0" w:line="230" w:lineRule="exact"/>
              <w:jc w:val="center"/>
            </w:pPr>
          </w:p>
        </w:tc>
      </w:tr>
      <w:tr w:rsidR="00C429E2" w:rsidTr="00832BEF">
        <w:trPr>
          <w:trHeight w:hRule="exact" w:val="451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29E2" w:rsidRDefault="00C429E2" w:rsidP="00C429E2">
            <w:pPr>
              <w:pStyle w:val="Bodytext20"/>
              <w:shd w:val="clear" w:color="auto" w:fill="auto"/>
              <w:spacing w:after="0" w:line="210" w:lineRule="exact"/>
            </w:pPr>
            <w:r>
              <w:rPr>
                <w:rStyle w:val="Bodytext2105pt"/>
              </w:rPr>
              <w:t>номер телефона: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9E2" w:rsidRDefault="00C429E2" w:rsidP="00F11788">
            <w:pPr>
              <w:pStyle w:val="Bodytext20"/>
              <w:shd w:val="clear" w:color="auto" w:fill="auto"/>
              <w:spacing w:after="0" w:line="210" w:lineRule="exact"/>
              <w:jc w:val="center"/>
            </w:pPr>
            <w:r>
              <w:rPr>
                <w:rStyle w:val="Bodytext2105pt"/>
              </w:rPr>
              <w:t>8(86542)5-72-32</w:t>
            </w:r>
            <w:r w:rsidR="007F509F">
              <w:rPr>
                <w:rStyle w:val="Bodytext2105pt"/>
              </w:rPr>
              <w:t xml:space="preserve">, </w:t>
            </w:r>
          </w:p>
        </w:tc>
      </w:tr>
      <w:tr w:rsidR="00C429E2" w:rsidTr="00832BEF">
        <w:trPr>
          <w:trHeight w:hRule="exact" w:val="68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29E2" w:rsidRDefault="00C429E2" w:rsidP="00C429E2">
            <w:pPr>
              <w:pStyle w:val="Bodytext20"/>
              <w:shd w:val="clear" w:color="auto" w:fill="auto"/>
              <w:spacing w:after="0" w:line="230" w:lineRule="exact"/>
            </w:pPr>
            <w:r>
              <w:rPr>
                <w:rStyle w:val="Bodytext2105pt"/>
              </w:rPr>
              <w:t>Список участников общественного обсуждения проекта программы профилактики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9E2" w:rsidRDefault="00C429E2" w:rsidP="00C429E2">
            <w:pPr>
              <w:pStyle w:val="Bodytext20"/>
              <w:shd w:val="clear" w:color="auto" w:fill="auto"/>
              <w:spacing w:after="0" w:line="210" w:lineRule="exact"/>
              <w:jc w:val="center"/>
            </w:pPr>
            <w:r>
              <w:rPr>
                <w:rStyle w:val="Bodytext2105pt"/>
              </w:rPr>
              <w:t>Все заинтересованные лица</w:t>
            </w:r>
          </w:p>
        </w:tc>
      </w:tr>
      <w:tr w:rsidR="00C429E2" w:rsidTr="00832BEF">
        <w:trPr>
          <w:trHeight w:hRule="exact" w:val="701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429E2" w:rsidRDefault="00C429E2" w:rsidP="00C429E2">
            <w:pPr>
              <w:pStyle w:val="Bodytext20"/>
              <w:shd w:val="clear" w:color="auto" w:fill="auto"/>
              <w:spacing w:after="0" w:line="230" w:lineRule="exact"/>
            </w:pPr>
            <w:r>
              <w:rPr>
                <w:rStyle w:val="Bodytext2105pt"/>
              </w:rPr>
              <w:t>Иная информация, относящаяся к общественному обсуждению проекта программы профилактики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29E2" w:rsidRDefault="00C429E2" w:rsidP="00C429E2">
            <w:pPr>
              <w:pStyle w:val="Bodytext20"/>
              <w:shd w:val="clear" w:color="auto" w:fill="auto"/>
              <w:spacing w:after="0" w:line="210" w:lineRule="exact"/>
              <w:jc w:val="center"/>
            </w:pPr>
            <w:r>
              <w:rPr>
                <w:rStyle w:val="Bodytext2105pt"/>
              </w:rPr>
              <w:t>-</w:t>
            </w:r>
          </w:p>
        </w:tc>
      </w:tr>
    </w:tbl>
    <w:p w:rsidR="00C31153" w:rsidRDefault="00C31153">
      <w:bookmarkStart w:id="0" w:name="_GoBack"/>
      <w:bookmarkEnd w:id="0"/>
    </w:p>
    <w:sectPr w:rsidR="00C31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17"/>
    <w:rsid w:val="003A3D1A"/>
    <w:rsid w:val="00483DEA"/>
    <w:rsid w:val="007F509F"/>
    <w:rsid w:val="00832BEF"/>
    <w:rsid w:val="00925B17"/>
    <w:rsid w:val="00A4129C"/>
    <w:rsid w:val="00C31153"/>
    <w:rsid w:val="00C416FE"/>
    <w:rsid w:val="00C429E2"/>
    <w:rsid w:val="00CC1D03"/>
    <w:rsid w:val="00F1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C429E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">
    <w:name w:val="Heading #3_"/>
    <w:basedOn w:val="a0"/>
    <w:link w:val="Heading30"/>
    <w:rsid w:val="00C429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C429E2"/>
    <w:pPr>
      <w:widowControl w:val="0"/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Heading30">
    <w:name w:val="Heading #3"/>
    <w:basedOn w:val="a"/>
    <w:link w:val="Heading3"/>
    <w:rsid w:val="00C429E2"/>
    <w:pPr>
      <w:widowControl w:val="0"/>
      <w:shd w:val="clear" w:color="auto" w:fill="FFFFFF"/>
      <w:spacing w:before="60" w:after="0" w:line="0" w:lineRule="atLeast"/>
      <w:outlineLvl w:val="2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rsid w:val="00C429E2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C429E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105pt">
    <w:name w:val="Body text (2) + 10;5 pt"/>
    <w:basedOn w:val="Bodytext2"/>
    <w:rsid w:val="00C429E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C429E2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C429E2"/>
    <w:pPr>
      <w:widowControl w:val="0"/>
      <w:shd w:val="clear" w:color="auto" w:fill="FFFFFF"/>
      <w:spacing w:after="240" w:line="274" w:lineRule="exac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link w:val="ConsPlusNormal0"/>
    <w:qFormat/>
    <w:rsid w:val="00A412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4129C"/>
    <w:rPr>
      <w:rFonts w:ascii="Calibri" w:eastAsia="Times New Roman" w:hAnsi="Calibri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">
    <w:name w:val="Heading #2_"/>
    <w:basedOn w:val="a0"/>
    <w:link w:val="Heading20"/>
    <w:rsid w:val="00C429E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">
    <w:name w:val="Heading #3_"/>
    <w:basedOn w:val="a0"/>
    <w:link w:val="Heading30"/>
    <w:rsid w:val="00C429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C429E2"/>
    <w:pPr>
      <w:widowControl w:val="0"/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Heading30">
    <w:name w:val="Heading #3"/>
    <w:basedOn w:val="a"/>
    <w:link w:val="Heading3"/>
    <w:rsid w:val="00C429E2"/>
    <w:pPr>
      <w:widowControl w:val="0"/>
      <w:shd w:val="clear" w:color="auto" w:fill="FFFFFF"/>
      <w:spacing w:before="60" w:after="0" w:line="0" w:lineRule="atLeast"/>
      <w:outlineLvl w:val="2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rsid w:val="00C429E2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C429E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105pt">
    <w:name w:val="Body text (2) + 10;5 pt"/>
    <w:basedOn w:val="Bodytext2"/>
    <w:rsid w:val="00C429E2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C429E2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C429E2"/>
    <w:pPr>
      <w:widowControl w:val="0"/>
      <w:shd w:val="clear" w:color="auto" w:fill="FFFFFF"/>
      <w:spacing w:after="240" w:line="274" w:lineRule="exac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link w:val="ConsPlusNormal0"/>
    <w:qFormat/>
    <w:rsid w:val="00A412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4129C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pter.aig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700AC-F1AD-4A32-A960-F80D038AF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Леонидовна</cp:lastModifiedBy>
  <cp:revision>5</cp:revision>
  <dcterms:created xsi:type="dcterms:W3CDTF">2022-11-18T07:53:00Z</dcterms:created>
  <dcterms:modified xsi:type="dcterms:W3CDTF">2023-06-01T14:18:00Z</dcterms:modified>
</cp:coreProperties>
</file>