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AD3DFF" w:rsidRDefault="00160A8A" w:rsidP="00AD3DFF">
      <w:pPr>
        <w:jc w:val="both"/>
        <w:rPr>
          <w:rFonts w:ascii="Times New Roman" w:hAnsi="Times New Roman"/>
          <w:sz w:val="28"/>
          <w:szCs w:val="28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AD3DFF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«</w:t>
      </w:r>
      <w:r w:rsidR="00AD3DFF" w:rsidRPr="00AC7987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D3DFF">
        <w:rPr>
          <w:rFonts w:ascii="Times New Roman" w:hAnsi="Times New Roman"/>
          <w:sz w:val="28"/>
          <w:szCs w:val="28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Ипатовского муниципального округа Ставропольского края, </w:t>
      </w:r>
      <w:r w:rsidR="00AD3DFF" w:rsidRPr="00AC7987">
        <w:rPr>
          <w:rFonts w:ascii="Times New Roman" w:hAnsi="Times New Roman"/>
          <w:sz w:val="28"/>
          <w:szCs w:val="28"/>
        </w:rPr>
        <w:t>утвержденн</w:t>
      </w:r>
      <w:r w:rsidR="00AD3DFF">
        <w:rPr>
          <w:rFonts w:ascii="Times New Roman" w:hAnsi="Times New Roman"/>
          <w:sz w:val="28"/>
          <w:szCs w:val="28"/>
        </w:rPr>
        <w:t>ый</w:t>
      </w:r>
      <w:r w:rsidR="00AD3DFF" w:rsidRPr="00AC7987">
        <w:rPr>
          <w:rFonts w:ascii="Times New Roman" w:hAnsi="Times New Roman"/>
          <w:sz w:val="28"/>
          <w:szCs w:val="28"/>
        </w:rPr>
        <w:t xml:space="preserve"> постановлением адм</w:t>
      </w:r>
      <w:r w:rsidR="00AD3DFF" w:rsidRPr="00AC7987">
        <w:rPr>
          <w:rFonts w:ascii="Times New Roman" w:hAnsi="Times New Roman"/>
          <w:sz w:val="28"/>
          <w:szCs w:val="28"/>
        </w:rPr>
        <w:t>и</w:t>
      </w:r>
      <w:r w:rsidR="00AD3DFF" w:rsidRPr="00AC7987">
        <w:rPr>
          <w:rFonts w:ascii="Times New Roman" w:hAnsi="Times New Roman"/>
          <w:sz w:val="28"/>
          <w:szCs w:val="28"/>
        </w:rPr>
        <w:t>нистрации Ип</w:t>
      </w:r>
      <w:r w:rsidR="00AD3DFF" w:rsidRPr="00AC7987">
        <w:rPr>
          <w:rFonts w:ascii="Times New Roman" w:hAnsi="Times New Roman"/>
          <w:sz w:val="28"/>
          <w:szCs w:val="28"/>
        </w:rPr>
        <w:t>а</w:t>
      </w:r>
      <w:r w:rsidR="00AD3DFF" w:rsidRPr="00AC7987">
        <w:rPr>
          <w:rFonts w:ascii="Times New Roman" w:hAnsi="Times New Roman"/>
          <w:sz w:val="28"/>
          <w:szCs w:val="28"/>
        </w:rPr>
        <w:t xml:space="preserve">товского муниципального округа Ставропольского края от </w:t>
      </w:r>
      <w:r w:rsidR="00AD3DFF">
        <w:rPr>
          <w:rFonts w:ascii="Times New Roman" w:hAnsi="Times New Roman"/>
          <w:sz w:val="28"/>
          <w:szCs w:val="28"/>
        </w:rPr>
        <w:t>05</w:t>
      </w:r>
      <w:r w:rsidR="00AD3DFF" w:rsidRPr="00AC7987">
        <w:rPr>
          <w:rFonts w:ascii="Times New Roman" w:hAnsi="Times New Roman"/>
          <w:sz w:val="28"/>
          <w:szCs w:val="28"/>
        </w:rPr>
        <w:t xml:space="preserve"> </w:t>
      </w:r>
      <w:r w:rsidR="00AD3DFF">
        <w:rPr>
          <w:rFonts w:ascii="Times New Roman" w:hAnsi="Times New Roman"/>
          <w:sz w:val="28"/>
          <w:szCs w:val="28"/>
        </w:rPr>
        <w:t>ноября</w:t>
      </w:r>
      <w:r w:rsidR="00AD3DFF" w:rsidRPr="00AC7987">
        <w:rPr>
          <w:rFonts w:ascii="Times New Roman" w:hAnsi="Times New Roman"/>
          <w:sz w:val="28"/>
          <w:szCs w:val="28"/>
        </w:rPr>
        <w:t xml:space="preserve"> 202</w:t>
      </w:r>
      <w:r w:rsidR="00AD3DFF">
        <w:rPr>
          <w:rFonts w:ascii="Times New Roman" w:hAnsi="Times New Roman"/>
          <w:sz w:val="28"/>
          <w:szCs w:val="28"/>
        </w:rPr>
        <w:t>4</w:t>
      </w:r>
      <w:r w:rsidR="00AD3DFF" w:rsidRPr="00AC7987">
        <w:rPr>
          <w:rFonts w:ascii="Times New Roman" w:hAnsi="Times New Roman"/>
          <w:sz w:val="28"/>
          <w:szCs w:val="28"/>
        </w:rPr>
        <w:t xml:space="preserve"> г. № 1</w:t>
      </w:r>
      <w:r w:rsidR="00AD3DFF">
        <w:rPr>
          <w:rFonts w:ascii="Times New Roman" w:hAnsi="Times New Roman"/>
          <w:sz w:val="28"/>
          <w:szCs w:val="28"/>
        </w:rPr>
        <w:t>510</w:t>
      </w:r>
      <w:r w:rsidR="00AD3DFF">
        <w:rPr>
          <w:rFonts w:ascii="Times New Roman" w:hAnsi="Times New Roman"/>
          <w:sz w:val="28"/>
          <w:szCs w:val="28"/>
        </w:rPr>
        <w:t>».</w:t>
      </w:r>
      <w:r w:rsidR="00AD3DFF" w:rsidRPr="00AC7987">
        <w:rPr>
          <w:rFonts w:ascii="Times New Roman" w:hAnsi="Times New Roman"/>
          <w:sz w:val="28"/>
          <w:szCs w:val="28"/>
        </w:rPr>
        <w:t xml:space="preserve">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AD3DFF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17</w:t>
      </w:r>
      <w:r w:rsidR="003713E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AD3DF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="00D6274E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AD3DF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AD3DFF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24</w:t>
      </w:r>
      <w:r w:rsidR="003713E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AD3DF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3</w:t>
      </w:r>
      <w:r w:rsidR="009509F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AD3DF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муниципального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округа Ставропольского края;</w:t>
      </w:r>
    </w:p>
    <w:p w:rsidR="00160A8A" w:rsidRPr="00160A8A" w:rsidRDefault="00D32B52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</w:t>
      </w:r>
      <w:r w:rsidR="00160A8A"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r w:rsidR="00AD3DFF">
        <w:rPr>
          <w:rFonts w:ascii="Times New Roman" w:eastAsia="Calibri" w:hAnsi="Times New Roman" w:cs="Times New Roman"/>
          <w:sz w:val="28"/>
          <w:szCs w:val="22"/>
          <w:lang w:bidi="en-US"/>
        </w:rPr>
        <w:t>Бондаренко Ю.В.</w:t>
      </w:r>
      <w:r w:rsidR="00160A8A"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юридический адрес: 356630, Ставропольский край, Ипатовский </w:t>
      </w:r>
      <w:proofErr w:type="gramStart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район, </w:t>
      </w:r>
      <w:r w:rsidR="00AD3DF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</w:t>
      </w:r>
      <w:proofErr w:type="gramEnd"/>
      <w:r w:rsidR="00AD3DFF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  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hyperlink r:id="rId5" w:history="1">
        <w:r w:rsidR="00D32B52" w:rsidRPr="00D32B52">
          <w:rPr>
            <w:rStyle w:val="a7"/>
            <w:rFonts w:ascii="Times New Roman" w:eastAsia="Calibri" w:hAnsi="Times New Roman" w:cs="Times New Roman"/>
            <w:sz w:val="28"/>
            <w:szCs w:val="28"/>
            <w:lang w:eastAsia="ru-RU" w:bidi="ar-SA"/>
          </w:rPr>
          <w:t>admipatovo@yandex.ru</w:t>
        </w:r>
      </w:hyperlink>
      <w:r w:rsidR="00D32B52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- закл</w:t>
      </w:r>
      <w:bookmarkStart w:id="0" w:name="_GoBack"/>
      <w:bookmarkEnd w:id="0"/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Default="00DC5D59" w:rsidP="00160A8A">
      <w:pPr>
        <w:suppressAutoHyphens w:val="0"/>
        <w:spacing w:line="240" w:lineRule="exact"/>
        <w:jc w:val="both"/>
      </w:pPr>
    </w:p>
    <w:sectPr w:rsidR="00DC5D59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MS Gothic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A6A"/>
    <w:multiLevelType w:val="multilevel"/>
    <w:tmpl w:val="49A82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160A8A"/>
    <w:rsid w:val="001B3BD3"/>
    <w:rsid w:val="00210CDE"/>
    <w:rsid w:val="003713EF"/>
    <w:rsid w:val="004F6F50"/>
    <w:rsid w:val="00724CA8"/>
    <w:rsid w:val="009509FB"/>
    <w:rsid w:val="009B1318"/>
    <w:rsid w:val="00A84E82"/>
    <w:rsid w:val="00AD3DFF"/>
    <w:rsid w:val="00B52698"/>
    <w:rsid w:val="00B903CA"/>
    <w:rsid w:val="00BB5B93"/>
    <w:rsid w:val="00C726A5"/>
    <w:rsid w:val="00C87DFD"/>
    <w:rsid w:val="00CB23BC"/>
    <w:rsid w:val="00D32B52"/>
    <w:rsid w:val="00D6274E"/>
    <w:rsid w:val="00DC5D59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4A59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  <w:style w:type="character" w:styleId="a7">
    <w:name w:val="Hyperlink"/>
    <w:basedOn w:val="a0"/>
    <w:uiPriority w:val="99"/>
    <w:unhideWhenUsed/>
    <w:rsid w:val="00D32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2021-02-11T11:24:00Z</cp:lastPrinted>
  <dcterms:created xsi:type="dcterms:W3CDTF">2020-12-25T13:00:00Z</dcterms:created>
  <dcterms:modified xsi:type="dcterms:W3CDTF">2025-03-17T06:16:00Z</dcterms:modified>
</cp:coreProperties>
</file>