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</w:rPr>
        <w:t>Главе Ипатовского муниципального округа Ставропольского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</w:rPr>
        <w:t>В.Н. Шейкиной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Пояснительная записка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к проекту постановления «О создании административной комиссии в Ипатовском муниципальном округе Ставропольского края»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В соответствии с статьей 3 Закона Ставропольского края от 15 июля 2002 г. № 31-кз «О порядке образования и деятельности административных комиссий в Ставропольском крае», Законом Ставропольского края от 20 июня 2014 г.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административных комиссий», Законом Ставропольского края от 30 мая 2023г. №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Заместитель главы -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color w:val="000000"/>
          <w:spacing w:val="0"/>
          <w:w w:val="100"/>
          <w:position w:val="0"/>
        </w:rPr>
        <w:t>муниципального округа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5645785</wp:posOffset>
                </wp:positionH>
                <wp:positionV relativeFrom="paragraph">
                  <wp:posOffset>12700</wp:posOffset>
                </wp:positionV>
                <wp:extent cx="1150620" cy="2038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0620" cy="2038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Н.С. Головинов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4.55000000000001pt;margin-top:1.pt;width:90.600000000000009pt;height:16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Н.С. Головинов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Ставропольского края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Довгань Д.А..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8(86542)5-66-58</w:t>
      </w:r>
    </w:p>
    <w:sectPr>
      <w:footnotePr>
        <w:pos w:val="pageBottom"/>
        <w:numFmt w:val="decimal"/>
        <w:numRestart w:val="continuous"/>
      </w:footnotePr>
      <w:pgSz w:w="12240" w:h="15840"/>
      <w:pgMar w:top="1196" w:right="1345" w:bottom="1196" w:left="2050" w:header="768" w:footer="76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