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E7F" w:rsidRPr="004A203A" w:rsidRDefault="009F0E7F" w:rsidP="004A203A">
      <w:pPr>
        <w:jc w:val="center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>АДМИНИСТРАЦИ</w:t>
      </w:r>
      <w:r w:rsidR="004A203A" w:rsidRPr="004A203A">
        <w:rPr>
          <w:rFonts w:ascii="Arial" w:hAnsi="Arial" w:cs="Arial"/>
          <w:b/>
          <w:sz w:val="32"/>
          <w:szCs w:val="24"/>
        </w:rPr>
        <w:t>Я</w:t>
      </w:r>
      <w:r w:rsidRPr="004A203A">
        <w:rPr>
          <w:rFonts w:ascii="Arial" w:hAnsi="Arial" w:cs="Arial"/>
          <w:b/>
          <w:sz w:val="32"/>
          <w:szCs w:val="24"/>
        </w:rPr>
        <w:t xml:space="preserve"> ИПАТОВСКОГО ГОРОДСКОГО ОКРУГА</w:t>
      </w:r>
      <w:r w:rsidR="004A203A" w:rsidRPr="004A203A">
        <w:rPr>
          <w:rFonts w:ascii="Arial" w:hAnsi="Arial" w:cs="Arial"/>
          <w:b/>
          <w:sz w:val="32"/>
          <w:szCs w:val="24"/>
        </w:rPr>
        <w:t xml:space="preserve"> </w:t>
      </w:r>
      <w:r w:rsidRPr="004A203A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9F0E7F" w:rsidRPr="004A203A" w:rsidRDefault="009F0E7F" w:rsidP="004A203A">
      <w:pPr>
        <w:jc w:val="center"/>
        <w:rPr>
          <w:rFonts w:ascii="Arial" w:hAnsi="Arial" w:cs="Arial"/>
          <w:b/>
          <w:sz w:val="32"/>
          <w:szCs w:val="24"/>
        </w:rPr>
      </w:pPr>
    </w:p>
    <w:p w:rsidR="004A203A" w:rsidRPr="004A203A" w:rsidRDefault="004A203A" w:rsidP="004A203A">
      <w:pPr>
        <w:jc w:val="center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>ПОСТАНОВЛЕНИЕ</w:t>
      </w:r>
    </w:p>
    <w:p w:rsidR="009F0E7F" w:rsidRPr="004A203A" w:rsidRDefault="004A203A" w:rsidP="004A203A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4A203A">
        <w:rPr>
          <w:rFonts w:ascii="Arial" w:hAnsi="Arial" w:cs="Arial"/>
          <w:b/>
          <w:sz w:val="32"/>
          <w:szCs w:val="24"/>
        </w:rPr>
        <w:t xml:space="preserve">от </w:t>
      </w:r>
      <w:r w:rsidR="009F0E7F" w:rsidRPr="004A203A">
        <w:rPr>
          <w:rFonts w:ascii="Arial" w:hAnsi="Arial" w:cs="Arial"/>
          <w:b/>
          <w:sz w:val="32"/>
          <w:szCs w:val="24"/>
        </w:rPr>
        <w:t>01 июня 2022 г.</w:t>
      </w:r>
      <w:r>
        <w:rPr>
          <w:rFonts w:ascii="Arial" w:hAnsi="Arial" w:cs="Arial"/>
          <w:b/>
          <w:sz w:val="32"/>
          <w:szCs w:val="24"/>
        </w:rPr>
        <w:t xml:space="preserve"> </w:t>
      </w:r>
      <w:r w:rsidR="009F0E7F" w:rsidRPr="004A203A">
        <w:rPr>
          <w:rFonts w:ascii="Arial" w:hAnsi="Arial" w:cs="Arial"/>
          <w:b/>
          <w:sz w:val="32"/>
          <w:szCs w:val="24"/>
        </w:rPr>
        <w:t>№ 793</w:t>
      </w:r>
    </w:p>
    <w:bookmarkEnd w:id="0"/>
    <w:p w:rsidR="009F0E7F" w:rsidRPr="004A203A" w:rsidRDefault="009F0E7F" w:rsidP="004A203A">
      <w:pPr>
        <w:jc w:val="center"/>
        <w:rPr>
          <w:rFonts w:ascii="Arial" w:hAnsi="Arial" w:cs="Arial"/>
          <w:b/>
          <w:sz w:val="32"/>
          <w:szCs w:val="24"/>
        </w:rPr>
      </w:pPr>
    </w:p>
    <w:p w:rsidR="000F01C4" w:rsidRPr="004A203A" w:rsidRDefault="004A203A" w:rsidP="004A203A">
      <w:pPr>
        <w:jc w:val="center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>О ВНЕСЕНИИ ИЗМЕНЕНИЙ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0F01C4" w:rsidRPr="004A203A" w:rsidRDefault="000F01C4" w:rsidP="004A203A">
      <w:pPr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В соответствии с решением Думы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от 22 марта 2022 г. № 26 «О внесении изменений в решение Думы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от 14 декабря 2021 г. № 182 «О бюджете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на 2022 год и на плановый период 2023 и 2024 годов»», постановлением администрации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края», администрация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</w:t>
      </w: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ПОСТАНОВЛЯЕТ:</w:t>
      </w: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1. Утвердить прилагаемые 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края», утвержденную постановлением администрации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1713 (с изменениями, внесенными постановлениями администрации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от 31 марта 2021 г. № 396, от 10 ноября 2021 г. № 1698, от 30 декабря 2021 г. № 2019).</w:t>
      </w: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2. Обнародовать настоящее постановление в районном муниципальном казенном учреждении культуры «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Ипатовская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203A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центральная библиотека»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района Ставропольского края.</w:t>
      </w: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3. Отделу по связям с общественностью, автоматизации и информационных технологий администрации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разместить настоящее постановление на официальном сайте администрации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в информационно - телекоммуникационной сети «Интернет».</w:t>
      </w: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4. Контроль за выполнением настоящего постановления возложить на заместителя главы администрации-начальника отдела сельского хозяйства, охраны окружающей среды, гражданской обороны, чрезвычайных ситуаций и антитеррора администрации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Н.С. </w:t>
      </w:r>
      <w:proofErr w:type="spellStart"/>
      <w:r w:rsidRPr="004A203A">
        <w:rPr>
          <w:rFonts w:ascii="Arial" w:hAnsi="Arial" w:cs="Arial"/>
          <w:sz w:val="24"/>
          <w:szCs w:val="24"/>
        </w:rPr>
        <w:t>Головинова</w:t>
      </w:r>
      <w:proofErr w:type="spellEnd"/>
      <w:r w:rsidRPr="004A203A">
        <w:rPr>
          <w:rFonts w:ascii="Arial" w:hAnsi="Arial" w:cs="Arial"/>
          <w:sz w:val="24"/>
          <w:szCs w:val="24"/>
        </w:rPr>
        <w:t>.</w:t>
      </w: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5. Настоящее постановление вступает в силу на следующий день после дня его официального обнародования.</w:t>
      </w: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rPr>
          <w:rFonts w:ascii="Arial" w:hAnsi="Arial" w:cs="Arial"/>
          <w:sz w:val="24"/>
          <w:szCs w:val="24"/>
        </w:rPr>
      </w:pPr>
    </w:p>
    <w:p w:rsidR="000F01C4" w:rsidRPr="004A203A" w:rsidRDefault="000F01C4" w:rsidP="004A203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</w:p>
    <w:p w:rsidR="000F01C4" w:rsidRPr="004A203A" w:rsidRDefault="000F01C4" w:rsidP="004A203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городского округа</w:t>
      </w:r>
    </w:p>
    <w:p w:rsidR="004A203A" w:rsidRDefault="000F01C4" w:rsidP="004A203A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Ставропольского края</w:t>
      </w:r>
    </w:p>
    <w:p w:rsidR="000F01C4" w:rsidRPr="004A203A" w:rsidRDefault="004A203A" w:rsidP="004A203A">
      <w:pPr>
        <w:ind w:firstLine="56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A203A">
        <w:rPr>
          <w:rFonts w:ascii="Arial" w:hAnsi="Arial" w:cs="Arial"/>
          <w:sz w:val="24"/>
          <w:szCs w:val="24"/>
        </w:rPr>
        <w:t>В.Н. ШЕЙКИНА</w:t>
      </w:r>
    </w:p>
    <w:p w:rsidR="000F01C4" w:rsidRDefault="000F01C4" w:rsidP="004A203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>Утверждены</w:t>
      </w:r>
    </w:p>
    <w:p w:rsidR="004A203A" w:rsidRDefault="004A203A" w:rsidP="004A203A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4A203A" w:rsidRDefault="004A203A" w:rsidP="004A203A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4A203A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4A203A">
        <w:rPr>
          <w:rFonts w:ascii="Arial" w:hAnsi="Arial" w:cs="Arial"/>
          <w:b/>
          <w:sz w:val="32"/>
          <w:szCs w:val="24"/>
        </w:rPr>
        <w:t xml:space="preserve"> городского округа</w:t>
      </w:r>
    </w:p>
    <w:p w:rsidR="004A203A" w:rsidRPr="004A203A" w:rsidRDefault="004A203A" w:rsidP="004A203A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4A203A" w:rsidRPr="004A203A" w:rsidRDefault="004A203A" w:rsidP="004A203A">
      <w:pPr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>от 01 июня 2022 г. № 793</w:t>
      </w:r>
    </w:p>
    <w:p w:rsidR="004A203A" w:rsidRPr="004A203A" w:rsidRDefault="004A203A" w:rsidP="004A203A">
      <w:pPr>
        <w:ind w:firstLine="567"/>
        <w:rPr>
          <w:rFonts w:ascii="Arial" w:hAnsi="Arial" w:cs="Arial"/>
          <w:b/>
          <w:sz w:val="32"/>
          <w:szCs w:val="24"/>
        </w:rPr>
      </w:pP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>ИЗМЕНЕНИЯ, КОТОРЫЕ ВНОСЯТСЯ В МУНИЦИПАЛЬНУЮ ПРОГРАММУ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КРАЯ», УТВЕРЖДЕННУЮ ПОСТАНОВЛЕНИЕМ АДМИНИСТРАЦИИ ИПАТОВСКОГО ГОРОДСКОГО ОКРУГА СТАВРОПОЛЬСКОГО КРАЯ ОТ 18 ДЕКАБРЯ 2020 Г. № 1713</w:t>
      </w:r>
    </w:p>
    <w:p w:rsidR="004A203A" w:rsidRPr="004A203A" w:rsidRDefault="004A203A" w:rsidP="004A203A">
      <w:pPr>
        <w:pStyle w:val="a4"/>
        <w:ind w:left="0" w:firstLine="567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pStyle w:val="a4"/>
        <w:ind w:left="0"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1. Позицию «Объемы и источники финансового обеспечения Программы» паспорта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 (далее -Программа),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7088"/>
      </w:tblGrid>
      <w:tr w:rsidR="004A203A" w:rsidRPr="004A203A" w:rsidTr="004A203A">
        <w:tc>
          <w:tcPr>
            <w:tcW w:w="2518" w:type="dxa"/>
          </w:tcPr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финансового обеспечения Программы</w:t>
            </w:r>
          </w:p>
          <w:p w:rsidR="004A203A" w:rsidRPr="004A203A" w:rsidRDefault="004A203A" w:rsidP="004A203A">
            <w:pPr>
              <w:pStyle w:val="a8"/>
              <w:ind w:firstLine="70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7088" w:type="dxa"/>
          </w:tcPr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Объем финансового обеспечения Программы составит – 554972,76тыс. рублей, в том числе по источникам финансового обеспечения: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 xml:space="preserve">бюджет </w:t>
            </w:r>
            <w:proofErr w:type="spellStart"/>
            <w:r w:rsidRPr="004A203A">
              <w:rPr>
                <w:b w:val="0"/>
                <w:bCs w:val="0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b w:val="0"/>
                <w:bCs w:val="0"/>
                <w:sz w:val="24"/>
                <w:szCs w:val="24"/>
              </w:rPr>
              <w:t xml:space="preserve"> городского округа Ставропольского края – 500368,88 тыс. рублей, в том числе по годам: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2021 году – 91441,38 тыс. рублей;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2022 году – 117370,26 тыс. рублей;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2023 году – 72889,31 тыс. рублей;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2024 году – 72889,31 тыс. рублей;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2025 году – 72889,31 тыс. рублей;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2026 году – 72889,31 тыс. рублей,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 xml:space="preserve">бюджет Ставропольского края– 54603,88 тыс. рублей, в том числе по годам: 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2021 году – 25676,60 тыс. рублей;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2022 году – 28927,28 тыс. рублей;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2023 году – 0,00 тыс. рублей;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2024 году – 0,00 тыс. рублей;</w:t>
            </w:r>
          </w:p>
          <w:p w:rsidR="004A203A" w:rsidRPr="004A203A" w:rsidRDefault="004A203A" w:rsidP="004A203A">
            <w:pPr>
              <w:pStyle w:val="ConsPlusTitle"/>
              <w:jc w:val="both"/>
              <w:rPr>
                <w:b w:val="0"/>
                <w:bCs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2025 году – 0,00 тыс. рублей;</w:t>
            </w:r>
          </w:p>
          <w:p w:rsidR="004A203A" w:rsidRPr="004A203A" w:rsidRDefault="004A203A" w:rsidP="004A203A">
            <w:pPr>
              <w:pStyle w:val="ConsPlusTitle"/>
              <w:widowControl/>
              <w:jc w:val="both"/>
              <w:rPr>
                <w:b w:val="0"/>
                <w:sz w:val="24"/>
                <w:szCs w:val="24"/>
              </w:rPr>
            </w:pPr>
            <w:r w:rsidRPr="004A203A">
              <w:rPr>
                <w:b w:val="0"/>
                <w:bCs w:val="0"/>
                <w:sz w:val="24"/>
                <w:szCs w:val="24"/>
              </w:rPr>
              <w:t>в 2026 году – 0,00 тыс. рублей.».</w:t>
            </w:r>
          </w:p>
        </w:tc>
      </w:tr>
    </w:tbl>
    <w:p w:rsidR="004A203A" w:rsidRPr="004A203A" w:rsidRDefault="004A203A" w:rsidP="004A203A">
      <w:pPr>
        <w:ind w:firstLine="709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2. Позицию «Объемы и источники финансового обеспечения подпрограммы» паспорта подпрограммы «Энергосбережение и повышение энергетической эффективности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1 к Программе,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6"/>
        <w:gridCol w:w="4748"/>
      </w:tblGrid>
      <w:tr w:rsidR="004A203A" w:rsidRPr="004A203A" w:rsidTr="004A203A">
        <w:tc>
          <w:tcPr>
            <w:tcW w:w="4716" w:type="dxa"/>
            <w:hideMark/>
          </w:tcPr>
          <w:p w:rsidR="004A203A" w:rsidRPr="004A203A" w:rsidRDefault="004A203A" w:rsidP="004A203A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4A203A" w:rsidRPr="004A203A" w:rsidRDefault="004A203A" w:rsidP="004A203A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« Объемы и источники финансового обеспечения подпрограммы</w:t>
            </w:r>
          </w:p>
        </w:tc>
        <w:tc>
          <w:tcPr>
            <w:tcW w:w="4748" w:type="dxa"/>
          </w:tcPr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31008,52 тыс. рублей, в том числе по источникам финансового обеспечения: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27515,26 тыс. рублей, в том числе по годам: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2021 году – 188,13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2022 году – 27327,13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2026 году – 0,00 тыс. рублей,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3493,26 тыс. рублей, в том числе по годам: 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2021 году – 3493,26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2022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</w:tbl>
    <w:p w:rsidR="004A203A" w:rsidRPr="004A203A" w:rsidRDefault="004A203A" w:rsidP="004A203A">
      <w:pPr>
        <w:pStyle w:val="a4"/>
        <w:ind w:left="0" w:firstLine="709"/>
        <w:rPr>
          <w:rFonts w:ascii="Arial" w:hAnsi="Arial" w:cs="Arial"/>
          <w:sz w:val="24"/>
          <w:szCs w:val="24"/>
          <w:highlight w:val="yellow"/>
        </w:rPr>
      </w:pPr>
    </w:p>
    <w:p w:rsidR="004A203A" w:rsidRPr="004A203A" w:rsidRDefault="004A203A" w:rsidP="004A203A">
      <w:pPr>
        <w:pStyle w:val="a4"/>
        <w:ind w:left="0" w:firstLine="709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3. В паспорте подпрограммы «</w:t>
      </w:r>
      <w:r w:rsidRPr="004A203A">
        <w:rPr>
          <w:rFonts w:ascii="Arial" w:eastAsia="CourierNewPSMT" w:hAnsi="Arial" w:cs="Arial"/>
          <w:sz w:val="24"/>
          <w:szCs w:val="24"/>
        </w:rPr>
        <w:t xml:space="preserve">Благоустройство территории </w:t>
      </w:r>
      <w:proofErr w:type="spellStart"/>
      <w:r w:rsidRPr="004A203A">
        <w:rPr>
          <w:rFonts w:ascii="Arial" w:eastAsia="CourierNewPSMT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eastAsia="CourierNewPSMT" w:hAnsi="Arial" w:cs="Arial"/>
          <w:sz w:val="24"/>
          <w:szCs w:val="24"/>
        </w:rPr>
        <w:t xml:space="preserve"> городского округа Ставропольского края</w:t>
      </w:r>
      <w:r w:rsidRPr="004A203A">
        <w:rPr>
          <w:rFonts w:ascii="Arial" w:hAnsi="Arial" w:cs="Arial"/>
          <w:sz w:val="24"/>
          <w:szCs w:val="24"/>
        </w:rPr>
        <w:t xml:space="preserve">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2 к Программе:</w:t>
      </w:r>
    </w:p>
    <w:p w:rsidR="004A203A" w:rsidRPr="004A203A" w:rsidRDefault="004A203A" w:rsidP="004A203A">
      <w:pPr>
        <w:ind w:firstLine="709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3.1. Позицию «Объемы и источники финансового обеспечения подпрограммы»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16"/>
        <w:gridCol w:w="4748"/>
      </w:tblGrid>
      <w:tr w:rsidR="004A203A" w:rsidRPr="004A203A" w:rsidTr="004A203A">
        <w:tc>
          <w:tcPr>
            <w:tcW w:w="4716" w:type="dxa"/>
            <w:hideMark/>
          </w:tcPr>
          <w:p w:rsidR="004A203A" w:rsidRPr="004A203A" w:rsidRDefault="004A203A" w:rsidP="004A203A">
            <w:pPr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«</w:t>
            </w:r>
          </w:p>
          <w:p w:rsidR="004A203A" w:rsidRPr="004A203A" w:rsidRDefault="004A203A" w:rsidP="004A203A">
            <w:pPr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подпрограммы</w:t>
            </w:r>
          </w:p>
        </w:tc>
        <w:tc>
          <w:tcPr>
            <w:tcW w:w="4748" w:type="dxa"/>
          </w:tcPr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Объем финансового обеспечения подпрограммы составит – 223561,69 тыс. рублей, в том числе по источникам финансового обеспечения: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– 172652,79 тыс. рублей, в том числе по годам: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2021 году – 39276,19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2022 году – 39810,16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2023 году – 23391,61тыс.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2024 году – 23391,61тыс.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2025 году – 23391,61тыс.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2026 году – 23391,61тыс. рублей,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бюджет Ставропольского края– 50908,90 тыс. рублей, в том числе по годам: 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2021 году – 21981,62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2022 году – 28927,28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2023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2024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2025 году – 0,00 тыс. рублей;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2026 году – 0,00 тыс. рублей.».</w:t>
            </w:r>
          </w:p>
        </w:tc>
      </w:tr>
      <w:tr w:rsidR="004A203A" w:rsidRPr="004A203A" w:rsidTr="004A203A">
        <w:tc>
          <w:tcPr>
            <w:tcW w:w="4716" w:type="dxa"/>
          </w:tcPr>
          <w:p w:rsidR="004A203A" w:rsidRPr="004A203A" w:rsidRDefault="004A203A" w:rsidP="004A203A">
            <w:pPr>
              <w:ind w:firstLine="709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748" w:type="dxa"/>
          </w:tcPr>
          <w:p w:rsidR="004A203A" w:rsidRPr="004A203A" w:rsidRDefault="004A203A" w:rsidP="004A203A">
            <w:pPr>
              <w:pStyle w:val="ConsPlusNormal"/>
              <w:ind w:firstLine="709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 xml:space="preserve"> </w:t>
      </w:r>
      <w:r w:rsidRPr="004A203A">
        <w:rPr>
          <w:rFonts w:ascii="Arial" w:hAnsi="Arial" w:cs="Arial"/>
          <w:sz w:val="24"/>
          <w:szCs w:val="24"/>
        </w:rPr>
        <w:t>Раздел «Характеристика основных мероприятий подпрограммы» изложить в следующей редакции:</w:t>
      </w:r>
    </w:p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«Характеристика основных мероприятий подпрограммы</w:t>
      </w:r>
    </w:p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1. Подпрограммой предусмотрена реализация следующих основных мероприятий: </w:t>
      </w:r>
    </w:p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1) Организация и содержание мест захоронения. </w:t>
      </w:r>
    </w:p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выполнение работ по содержанию, дератизации, дезинсекции мест захоронения. </w:t>
      </w:r>
    </w:p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2) Организация деятельности по сбору и транспортированию твердых коммунальных отходов. </w:t>
      </w:r>
    </w:p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производится сбор и вывоз мусора со стихийных свалок, сбор и вывоз мусора с общественных территорий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края. </w:t>
      </w:r>
    </w:p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Приобретение контейнеров для смешанного и раздельного накопления твердых коммунальных отходов. </w:t>
      </w:r>
    </w:p>
    <w:p w:rsidR="004A203A" w:rsidRPr="004A203A" w:rsidRDefault="004A203A" w:rsidP="004A203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3) Расходы на уличное освещение. </w:t>
      </w:r>
    </w:p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Выполнение данного мероприятия предусматривает расходы по содержанию, обслуживанию, а также обеспечению освещением улиц населенных пунктов и мест общего пользования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края. </w:t>
      </w:r>
    </w:p>
    <w:p w:rsidR="004A203A" w:rsidRPr="004A203A" w:rsidRDefault="004A203A" w:rsidP="004A203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4) Мероприятия по благоустройству. 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В рамках данного основного мероприятия предусматривает расходы по благоустройству сквера в г. Ипатово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(ул. Орджоникидзе 58е) в 2022 году.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5) Обеспечение комплексного развития сельских территорий.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благоустройство сельских территорий в рамках реализации государственной программы Российской Федерации «Комплексное развитие сельских территорий.</w:t>
      </w:r>
    </w:p>
    <w:p w:rsidR="004A203A" w:rsidRPr="004A203A" w:rsidRDefault="004A203A" w:rsidP="004A203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6) Участие в программе поддержки местных инициатив Ставропольского края. </w:t>
      </w:r>
    </w:p>
    <w:p w:rsidR="004A203A" w:rsidRPr="004A203A" w:rsidRDefault="004A203A" w:rsidP="004A203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реализация проектов развития территории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края, основанных на местных инициативах. 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7) Реализация инициативных проектов.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 реализация инициативных проектов.</w:t>
      </w:r>
    </w:p>
    <w:p w:rsidR="004A203A" w:rsidRPr="004A203A" w:rsidRDefault="004A203A" w:rsidP="004A203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8) Благоустройство территорий общего пользования. </w:t>
      </w:r>
    </w:p>
    <w:p w:rsidR="004A203A" w:rsidRPr="004A203A" w:rsidRDefault="004A203A" w:rsidP="004A203A">
      <w:pPr>
        <w:pStyle w:val="ConsPlusNormal"/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проведение работ по благоустройству территорий общего пользования. 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9) Комплексная система обращения с твердыми коммунальными отходами.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Выполнение данного мероприятия предусматривает реализацию мероприятий по закупке контейнеров для раздельного накопления твердых коммунальных отходов в рамках реализации подпрограммы «Обращение с отходами производства и потребления, в том числе с твердыми коммунальными отходами» государственной программы Ставропольского края «Развитие жилищно-коммунального хозяйства, защита населения и территории от чрезвычайных ситуаций». </w:t>
      </w:r>
    </w:p>
    <w:p w:rsidR="004A203A" w:rsidRPr="004A203A" w:rsidRDefault="004A203A" w:rsidP="004A203A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2. Непосредственным результатом реализации основных средств станет, обеспечение содержания территории мест захоронения, благоустройство территорий общего пользования, вывоз твердых коммунальных отходов с общественных территорий на территории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края, увеличение количества работающих световых фонарей уличного освещения, покос сорной растительности на общественных территориях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края, благоустройство территории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в рамках реализация государственной программы Российской Федерации «Комплексное развития сельских территорий», обустройство мест массового отдыха, увеличение количества контейнеров для смешанного и раздельного накопления твердых коммунальных отходов.».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4. В паспорте подпрограммы «Развитие и совершенствование гражданской обороны и защиты населения, территорий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 приложения 3 к Программе: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4.1. Позицию «Соисполнители Подпрограммы» изложить в следующей редакции: 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«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7025"/>
      </w:tblGrid>
      <w:tr w:rsidR="004A203A" w:rsidRPr="004A203A" w:rsidTr="004A203A">
        <w:tc>
          <w:tcPr>
            <w:tcW w:w="0" w:type="auto"/>
            <w:hideMark/>
          </w:tcPr>
          <w:p w:rsidR="004A203A" w:rsidRPr="004A203A" w:rsidRDefault="004A203A" w:rsidP="004A203A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0" w:type="auto"/>
            <w:hideMark/>
          </w:tcPr>
          <w:p w:rsidR="004A203A" w:rsidRPr="004A203A" w:rsidRDefault="004A203A" w:rsidP="004A203A">
            <w:pPr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отдел сельского хозяйства, охраны окружающей среды, гражданской обороны, чрезвычайных ситуаций и антитеррора администрации </w:t>
            </w:r>
            <w:proofErr w:type="spellStart"/>
            <w:r w:rsidRPr="004A203A">
              <w:rPr>
                <w:rFonts w:ascii="Arial" w:eastAsia="Times New Roman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 Ставропольского края, </w:t>
            </w:r>
            <w:r w:rsidRPr="004A203A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4A203A" w:rsidRPr="004A203A" w:rsidRDefault="004A203A" w:rsidP="004A2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4.2. Позицию «Участники подпрограммы» изложить в следующей редакции: </w:t>
      </w:r>
    </w:p>
    <w:p w:rsidR="004A203A" w:rsidRPr="004A203A" w:rsidRDefault="004A203A" w:rsidP="004A203A">
      <w:pPr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«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7172"/>
      </w:tblGrid>
      <w:tr w:rsidR="004A203A" w:rsidRPr="004A203A" w:rsidTr="004A203A">
        <w:tc>
          <w:tcPr>
            <w:tcW w:w="0" w:type="auto"/>
            <w:hideMark/>
          </w:tcPr>
          <w:p w:rsidR="004A203A" w:rsidRPr="004A203A" w:rsidRDefault="004A203A" w:rsidP="004A203A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0" w:type="auto"/>
            <w:hideMark/>
          </w:tcPr>
          <w:p w:rsidR="004A203A" w:rsidRPr="004A203A" w:rsidRDefault="004A203A" w:rsidP="004A203A">
            <w:pPr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муниципальное казенное учреждение "Единая дежурно-диспетчерская служба" </w:t>
            </w:r>
            <w:proofErr w:type="spellStart"/>
            <w:r w:rsidRPr="004A203A">
              <w:rPr>
                <w:rFonts w:ascii="Arial" w:eastAsia="Times New Roman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 городского округа Ставропольского края (далее - МКУ "ЕДДС"), </w:t>
            </w:r>
            <w:r w:rsidRPr="004A203A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  <w:p w:rsidR="004A203A" w:rsidRPr="004A203A" w:rsidRDefault="004A203A" w:rsidP="004A203A">
            <w:pPr>
              <w:ind w:firstLine="70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</w:tbl>
    <w:p w:rsidR="004A203A" w:rsidRPr="004A203A" w:rsidRDefault="004A203A" w:rsidP="004A203A">
      <w:pPr>
        <w:ind w:firstLine="708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4.3. Позицию «Показатели решения задач подпрограммы» изложить в следующей редакции: </w:t>
      </w:r>
    </w:p>
    <w:p w:rsidR="004A203A" w:rsidRPr="004A203A" w:rsidRDefault="004A203A" w:rsidP="004A203A">
      <w:pPr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«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1"/>
        <w:gridCol w:w="6319"/>
      </w:tblGrid>
      <w:tr w:rsidR="004A203A" w:rsidRPr="004A203A" w:rsidTr="004A203A">
        <w:tc>
          <w:tcPr>
            <w:tcW w:w="0" w:type="auto"/>
            <w:hideMark/>
          </w:tcPr>
          <w:p w:rsidR="004A203A" w:rsidRPr="004A203A" w:rsidRDefault="004A203A" w:rsidP="004A203A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Показатели решения задач подпрограммы </w:t>
            </w:r>
          </w:p>
        </w:tc>
        <w:tc>
          <w:tcPr>
            <w:tcW w:w="0" w:type="auto"/>
            <w:hideMark/>
          </w:tcPr>
          <w:p w:rsidR="004A203A" w:rsidRPr="004A203A" w:rsidRDefault="004A203A" w:rsidP="004A20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время реагирования МКУ "ЕДДС" на вызовы; </w:t>
            </w:r>
          </w:p>
        </w:tc>
      </w:tr>
      <w:tr w:rsidR="004A203A" w:rsidRPr="004A203A" w:rsidTr="004A203A">
        <w:tc>
          <w:tcPr>
            <w:tcW w:w="0" w:type="auto"/>
            <w:hideMark/>
          </w:tcPr>
          <w:p w:rsidR="004A203A" w:rsidRPr="004A203A" w:rsidRDefault="004A203A" w:rsidP="004A203A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A203A" w:rsidRPr="004A203A" w:rsidRDefault="004A203A" w:rsidP="004A20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количество выездов на аварийные, нештатные и чрезвычайные ситуации; </w:t>
            </w:r>
          </w:p>
        </w:tc>
      </w:tr>
      <w:tr w:rsidR="004A203A" w:rsidRPr="004A203A" w:rsidTr="004A203A">
        <w:tc>
          <w:tcPr>
            <w:tcW w:w="0" w:type="auto"/>
            <w:hideMark/>
          </w:tcPr>
          <w:p w:rsidR="004A203A" w:rsidRPr="004A203A" w:rsidRDefault="004A203A" w:rsidP="004A203A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A203A" w:rsidRPr="004A203A" w:rsidRDefault="004A203A" w:rsidP="004A20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доля проведенных мероприятий, в целях обеспечения безопасности населения к плану; </w:t>
            </w:r>
          </w:p>
          <w:p w:rsidR="004A203A" w:rsidRPr="004A203A" w:rsidRDefault="004A203A" w:rsidP="004A203A">
            <w:pPr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поддержание материальных резервов с целью обеспечения укрываемого населения в защитных сооружениях гражданской обороны</w:t>
            </w:r>
          </w:p>
          <w:p w:rsidR="004A203A" w:rsidRPr="004A203A" w:rsidRDefault="004A203A" w:rsidP="004A2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4A203A" w:rsidRPr="004A203A" w:rsidTr="004A203A">
        <w:tc>
          <w:tcPr>
            <w:tcW w:w="0" w:type="auto"/>
          </w:tcPr>
          <w:p w:rsidR="004A203A" w:rsidRPr="004A203A" w:rsidRDefault="004A203A" w:rsidP="004A203A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:rsidR="004A203A" w:rsidRPr="004A203A" w:rsidRDefault="004A203A" w:rsidP="004A203A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4.4. Позицию «Объемы и источники финансового обеспечения подпрограммы» изложить в следующей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8" w:type="dxa"/>
        </w:tblCellMar>
        <w:tblLook w:val="04A0" w:firstRow="1" w:lastRow="0" w:firstColumn="1" w:lastColumn="0" w:noHBand="0" w:noVBand="1"/>
      </w:tblPr>
      <w:tblGrid>
        <w:gridCol w:w="3792"/>
        <w:gridCol w:w="5779"/>
      </w:tblGrid>
      <w:tr w:rsidR="004A203A" w:rsidRPr="004A203A" w:rsidTr="004A203A"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«</w:t>
            </w:r>
          </w:p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Объемы и источники финансового обеспечения подпрограммы</w:t>
            </w:r>
          </w:p>
        </w:tc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 xml:space="preserve">Объем финансового обеспечения подпрограммы за счет средств бюджета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 xml:space="preserve"> городского округа Ставропольского края составит – 38286,22 тыс. рублей, в том числе по годам:</w:t>
            </w:r>
          </w:p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в 2021 году – 6541,44 тыс. рублей;</w:t>
            </w:r>
          </w:p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в 2022 году – 6505,98 тыс. рублей;</w:t>
            </w:r>
          </w:p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в 2023 году – 6309,70 тыс. рублей;</w:t>
            </w:r>
          </w:p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в 2024 году – 6309,70 тыс. рублей;</w:t>
            </w:r>
          </w:p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в 2025 году – 6309,70 тыс. рублей;</w:t>
            </w:r>
          </w:p>
          <w:p w:rsidR="004A203A" w:rsidRPr="004A203A" w:rsidRDefault="004A203A" w:rsidP="004A203A">
            <w:pPr>
              <w:pStyle w:val="a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в 2026 году – 6309,70 тыс. рублей</w:t>
            </w:r>
          </w:p>
          <w:p w:rsidR="004A203A" w:rsidRPr="004A203A" w:rsidRDefault="004A203A" w:rsidP="004A203A">
            <w:pPr>
              <w:pStyle w:val="a8"/>
              <w:jc w:val="right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».</w:t>
            </w:r>
          </w:p>
          <w:p w:rsidR="004A203A" w:rsidRPr="004A203A" w:rsidRDefault="004A203A" w:rsidP="004A203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4.5. Позицию «Ожидаемые конечные результаты реализации подпрограммы» изложить в следующей редакции:</w:t>
      </w:r>
    </w:p>
    <w:p w:rsidR="004A203A" w:rsidRPr="004A203A" w:rsidRDefault="004A203A" w:rsidP="004A203A">
      <w:pPr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 «</w:t>
      </w:r>
    </w:p>
    <w:tbl>
      <w:tblPr>
        <w:tblW w:w="9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3"/>
        <w:gridCol w:w="6037"/>
      </w:tblGrid>
      <w:tr w:rsidR="004A203A" w:rsidRPr="004A203A" w:rsidTr="004A203A">
        <w:tc>
          <w:tcPr>
            <w:tcW w:w="0" w:type="auto"/>
            <w:vMerge w:val="restart"/>
            <w:hideMark/>
          </w:tcPr>
          <w:p w:rsidR="004A203A" w:rsidRPr="004A203A" w:rsidRDefault="004A203A" w:rsidP="004A203A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0" w:type="auto"/>
            <w:hideMark/>
          </w:tcPr>
          <w:p w:rsidR="004A203A" w:rsidRPr="004A203A" w:rsidRDefault="004A203A" w:rsidP="004A20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ежегодное время реагирования МКУ "ЕДДС" на вызовы в 2026 году до 7 секунд; </w:t>
            </w:r>
          </w:p>
        </w:tc>
      </w:tr>
      <w:tr w:rsidR="004A203A" w:rsidRPr="004A203A" w:rsidTr="004A203A">
        <w:tc>
          <w:tcPr>
            <w:tcW w:w="0" w:type="auto"/>
            <w:vMerge/>
            <w:vAlign w:val="center"/>
            <w:hideMark/>
          </w:tcPr>
          <w:p w:rsidR="004A203A" w:rsidRPr="004A203A" w:rsidRDefault="004A203A" w:rsidP="004A203A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4A203A" w:rsidRPr="004A203A" w:rsidRDefault="004A203A" w:rsidP="004A20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 xml:space="preserve">ежегодное количество выездов на аварийные, нештатные и чрезвычайные ситуации в 2026 году до 28 единиц; </w:t>
            </w:r>
          </w:p>
        </w:tc>
      </w:tr>
      <w:tr w:rsidR="004A203A" w:rsidRPr="004A203A" w:rsidTr="004A203A">
        <w:tc>
          <w:tcPr>
            <w:tcW w:w="0" w:type="auto"/>
            <w:hideMark/>
          </w:tcPr>
          <w:p w:rsidR="004A203A" w:rsidRPr="004A203A" w:rsidRDefault="004A203A" w:rsidP="004A203A">
            <w:pPr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4A203A" w:rsidRPr="004A203A" w:rsidRDefault="004A203A" w:rsidP="004A203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A203A">
              <w:rPr>
                <w:rFonts w:ascii="Arial" w:eastAsia="Times New Roman" w:hAnsi="Arial" w:cs="Arial"/>
                <w:sz w:val="24"/>
                <w:szCs w:val="24"/>
              </w:rPr>
              <w:t>доля проведенных мероприятий, в целях обеспечения безопасности населения - 100%;</w:t>
            </w:r>
          </w:p>
          <w:p w:rsidR="004A203A" w:rsidRPr="004A203A" w:rsidRDefault="004A203A" w:rsidP="004A203A">
            <w:pPr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поддержание имеющихся материальных резервов, с целью обеспечения укрываемого населения в защитных сооружениях гражданской обороны, в 2026 году 100%</w:t>
            </w:r>
          </w:p>
          <w:p w:rsidR="004A203A" w:rsidRPr="004A203A" w:rsidRDefault="004A203A" w:rsidP="004A203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</w:tc>
      </w:tr>
    </w:tbl>
    <w:p w:rsidR="004A203A" w:rsidRPr="004A203A" w:rsidRDefault="004A203A" w:rsidP="004A203A">
      <w:pPr>
        <w:ind w:firstLine="708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firstLine="567"/>
        <w:rPr>
          <w:rFonts w:ascii="Arial" w:eastAsia="Times New Roman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4.6. Пункт 2 раздела «Характеристика основных мероприятий подпрограммы» изложить в следующей редакции:</w:t>
      </w:r>
      <w:r w:rsidRPr="004A203A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eastAsia="Times New Roman" w:hAnsi="Arial" w:cs="Arial"/>
          <w:sz w:val="24"/>
          <w:szCs w:val="24"/>
        </w:rPr>
        <w:t>«</w:t>
      </w:r>
      <w:r w:rsidRPr="004A203A">
        <w:rPr>
          <w:rFonts w:ascii="Arial" w:hAnsi="Arial" w:cs="Arial"/>
          <w:sz w:val="24"/>
          <w:szCs w:val="24"/>
        </w:rPr>
        <w:t xml:space="preserve">2. Мероприятия по защите населения и территорий от чрезвычайных ситуаций природного и техногенного характера. 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Выполнение данного мероприятия предусматривает обеспечение деятельности МКУ "ЕДДС" и создание материальных резервов, с целью обеспечения укрываемого населения в защитных сооружениях гражданской обороны, имеющихся в образовательных учреждениях.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Конечным результатом мероприятия станет обеспечение своевременного реагирования на вызовы в МКУ "ЕДДС" и поддержание имеющихся материальных резервов, с целью обеспечения укрываемого населения в защитных сооружениях гражданской обороны, имеющихся в образовательных учреждениях.».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5. Приложение 5 к Программе «Сведения об индикаторах достижения целей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 и показателях решения задач подпрограмм программы и их значениях» дополнить строкой «</w:t>
      </w:r>
      <w:r w:rsidRPr="004A203A">
        <w:rPr>
          <w:rFonts w:ascii="Arial" w:hAnsi="Arial" w:cs="Arial"/>
          <w:sz w:val="24"/>
          <w:szCs w:val="24"/>
          <w:lang w:val="en-US"/>
        </w:rPr>
        <w:t>III</w:t>
      </w:r>
      <w:r w:rsidRPr="004A203A">
        <w:rPr>
          <w:rFonts w:ascii="Arial" w:hAnsi="Arial" w:cs="Arial"/>
          <w:sz w:val="24"/>
          <w:szCs w:val="24"/>
        </w:rPr>
        <w:t xml:space="preserve">.2.4» следующего содержания: </w:t>
      </w:r>
    </w:p>
    <w:p w:rsidR="004A203A" w:rsidRPr="004A203A" w:rsidRDefault="004A203A" w:rsidP="004A203A">
      <w:pPr>
        <w:ind w:left="-1134"/>
        <w:jc w:val="left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«</w:t>
      </w:r>
    </w:p>
    <w:tbl>
      <w:tblPr>
        <w:tblW w:w="10349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97"/>
        <w:gridCol w:w="539"/>
        <w:gridCol w:w="851"/>
        <w:gridCol w:w="850"/>
        <w:gridCol w:w="851"/>
        <w:gridCol w:w="992"/>
        <w:gridCol w:w="850"/>
        <w:gridCol w:w="851"/>
        <w:gridCol w:w="850"/>
        <w:gridCol w:w="851"/>
      </w:tblGrid>
      <w:tr w:rsidR="004A203A" w:rsidRPr="004A203A" w:rsidTr="004A20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III.2.4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Поддержание имеющихся материальных резервов, с целью обеспечения укрываемого населения в защитных сооружениях гражданской обороны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</w:tbl>
    <w:p w:rsidR="004A203A" w:rsidRPr="004A203A" w:rsidRDefault="004A203A" w:rsidP="004A203A">
      <w:pPr>
        <w:ind w:firstLine="709"/>
        <w:jc w:val="right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».</w:t>
      </w:r>
    </w:p>
    <w:p w:rsidR="004A203A" w:rsidRPr="004A203A" w:rsidRDefault="004A203A" w:rsidP="004A203A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6. В приложении 6 к Программе «Перечень основных мероприятий подпрограмм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края»: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6.1. Задачу 2 «Повышение качества и комфорта среды проживания населения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края» подпрограммы «Благоустройство территории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края» дополнить строкой «</w:t>
      </w:r>
      <w:r w:rsidRPr="004A203A">
        <w:rPr>
          <w:rFonts w:ascii="Arial" w:hAnsi="Arial" w:cs="Arial"/>
          <w:sz w:val="24"/>
          <w:szCs w:val="24"/>
          <w:lang w:val="en-US"/>
        </w:rPr>
        <w:t>II</w:t>
      </w:r>
      <w:r w:rsidRPr="004A203A">
        <w:rPr>
          <w:rFonts w:ascii="Arial" w:hAnsi="Arial" w:cs="Arial"/>
          <w:sz w:val="24"/>
          <w:szCs w:val="24"/>
        </w:rPr>
        <w:t>.4.5.» следующего содержания:</w:t>
      </w:r>
    </w:p>
    <w:p w:rsidR="004A203A" w:rsidRPr="004A203A" w:rsidRDefault="004A203A" w:rsidP="004A203A">
      <w:pPr>
        <w:ind w:hanging="1276"/>
        <w:jc w:val="left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«</w:t>
      </w:r>
    </w:p>
    <w:tbl>
      <w:tblPr>
        <w:tblW w:w="1049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928"/>
        <w:gridCol w:w="1368"/>
        <w:gridCol w:w="2098"/>
        <w:gridCol w:w="1020"/>
        <w:gridCol w:w="960"/>
        <w:gridCol w:w="2152"/>
      </w:tblGrid>
      <w:tr w:rsidR="004A203A" w:rsidRPr="004A203A" w:rsidTr="004A203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II.4.5.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</w:p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выполнение функций (услуг) отделами администрации, структурными подразделениями администрации, обладающих статусом юридического лица, учреждениями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Управление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Объем привлеченных из бюджета Ставропольского края субсидий и иных межбюджетных трансферов на 1 рубль финансирования подпрограммы «Благоустройство территории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края» за счет средств бюджета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на реализацию инициативных проектов; доля реализованных инициативных проектов к плану</w:t>
            </w:r>
          </w:p>
        </w:tc>
      </w:tr>
    </w:tbl>
    <w:p w:rsidR="004A203A" w:rsidRPr="004A203A" w:rsidRDefault="004A203A" w:rsidP="004A203A">
      <w:pPr>
        <w:ind w:left="9203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A203A">
        <w:rPr>
          <w:rFonts w:ascii="Arial" w:hAnsi="Arial" w:cs="Arial"/>
          <w:sz w:val="24"/>
          <w:szCs w:val="24"/>
        </w:rPr>
        <w:t>».</w:t>
      </w: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6.2. Строку вторую Задачи 1 «Повышение защищенности населения и территории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городского округа Ставропольского края от чрезвычайных ситуаций и безопасности людей» подпрограммы «Развитие и совершенствование гражданской обороны и защиты населения, территорий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 изложить в следующей редакции: </w:t>
      </w:r>
    </w:p>
    <w:p w:rsidR="004A203A" w:rsidRPr="004A203A" w:rsidRDefault="004A203A" w:rsidP="004A203A">
      <w:pPr>
        <w:ind w:left="-1134" w:hanging="142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«</w:t>
      </w:r>
    </w:p>
    <w:tbl>
      <w:tblPr>
        <w:tblW w:w="10490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928"/>
        <w:gridCol w:w="1368"/>
        <w:gridCol w:w="2098"/>
        <w:gridCol w:w="1020"/>
        <w:gridCol w:w="960"/>
        <w:gridCol w:w="2152"/>
      </w:tblGrid>
      <w:tr w:rsidR="004A203A" w:rsidRPr="004A203A" w:rsidTr="004A203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III.I.2.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Основное мероприятие: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Отдел сельского хозяйства;</w:t>
            </w:r>
          </w:p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</w:t>
            </w:r>
          </w:p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МКУ «Единая дежурно-диспетчерская служба»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края;</w:t>
            </w:r>
          </w:p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2026 г.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Количество фактов реагирования на чрезвычайные ситуации; </w:t>
            </w:r>
          </w:p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Количество выездов на аварийные, нештатные и чрезвычайные ситуации;</w:t>
            </w:r>
          </w:p>
          <w:p w:rsidR="004A203A" w:rsidRPr="004A203A" w:rsidRDefault="004A203A" w:rsidP="004A203A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Поддержание имеющихся материальных резервов, с целью обеспечения укрываемого населения в защитных сооружениях гражданской обороны</w:t>
            </w:r>
          </w:p>
        </w:tc>
      </w:tr>
    </w:tbl>
    <w:p w:rsidR="004A203A" w:rsidRPr="004A203A" w:rsidRDefault="004A203A" w:rsidP="004A203A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4A203A">
        <w:rPr>
          <w:rFonts w:ascii="Arial" w:hAnsi="Arial" w:cs="Arial"/>
          <w:sz w:val="24"/>
          <w:szCs w:val="24"/>
        </w:rPr>
        <w:t>».</w:t>
      </w:r>
    </w:p>
    <w:p w:rsidR="004A203A" w:rsidRPr="004A203A" w:rsidRDefault="004A203A" w:rsidP="004A203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firstLine="567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7. Приложение 7 к Программе «Объемы и источники финансового обеспечения муниципальной программы «Развитие жилищно-коммунального хозяйства, защита населения и территории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 изложить в редакции согласно Приложению 1 к настоящим изменениям.</w:t>
      </w:r>
    </w:p>
    <w:p w:rsidR="004A203A" w:rsidRPr="004A203A" w:rsidRDefault="004A203A" w:rsidP="004A203A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left="9639"/>
        <w:rPr>
          <w:rFonts w:ascii="Arial" w:hAnsi="Arial" w:cs="Arial"/>
          <w:sz w:val="24"/>
          <w:szCs w:val="24"/>
        </w:rPr>
        <w:sectPr w:rsidR="004A203A" w:rsidRPr="004A203A" w:rsidSect="004A203A">
          <w:pgSz w:w="11906" w:h="16838"/>
          <w:pgMar w:top="1134" w:right="567" w:bottom="1134" w:left="1985" w:header="708" w:footer="708" w:gutter="0"/>
          <w:cols w:space="708"/>
          <w:docGrid w:linePitch="360"/>
        </w:sectPr>
      </w:pPr>
    </w:p>
    <w:p w:rsidR="004A203A" w:rsidRP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>Приложение 1</w:t>
      </w:r>
    </w:p>
    <w:p w:rsid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proofErr w:type="gramStart"/>
      <w:r w:rsidRPr="004A203A">
        <w:rPr>
          <w:rFonts w:ascii="Arial" w:hAnsi="Arial" w:cs="Arial"/>
          <w:b/>
          <w:sz w:val="32"/>
          <w:szCs w:val="24"/>
        </w:rPr>
        <w:t>к изменениям</w:t>
      </w:r>
      <w:proofErr w:type="gramEnd"/>
      <w:r w:rsidRPr="004A203A">
        <w:rPr>
          <w:rFonts w:ascii="Arial" w:hAnsi="Arial" w:cs="Arial"/>
          <w:b/>
          <w:sz w:val="32"/>
          <w:szCs w:val="24"/>
        </w:rPr>
        <w:t xml:space="preserve"> которые вносятся</w:t>
      </w:r>
    </w:p>
    <w:p w:rsid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в муниципальную программу «Развитие</w:t>
      </w:r>
    </w:p>
    <w:p w:rsid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жилищно-коммунального хозяйства,</w:t>
      </w:r>
    </w:p>
    <w:p w:rsid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защита населения и территории от</w:t>
      </w:r>
    </w:p>
    <w:p w:rsid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чрезвычайных ситуаций в </w:t>
      </w:r>
      <w:proofErr w:type="spellStart"/>
      <w:r w:rsidRPr="004A203A">
        <w:rPr>
          <w:rFonts w:ascii="Arial" w:hAnsi="Arial" w:cs="Arial"/>
          <w:b/>
          <w:sz w:val="32"/>
          <w:szCs w:val="24"/>
        </w:rPr>
        <w:t>Ипатовском</w:t>
      </w:r>
      <w:proofErr w:type="spellEnd"/>
    </w:p>
    <w:p w:rsid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городском округе Ставропольского края»,</w:t>
      </w:r>
    </w:p>
    <w:p w:rsid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утвержденную постановлением</w:t>
      </w:r>
    </w:p>
    <w:p w:rsid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администрации </w:t>
      </w:r>
      <w:proofErr w:type="spellStart"/>
      <w:r w:rsidRPr="004A203A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4A203A">
        <w:rPr>
          <w:rFonts w:ascii="Arial" w:hAnsi="Arial" w:cs="Arial"/>
          <w:b/>
          <w:sz w:val="32"/>
          <w:szCs w:val="24"/>
        </w:rPr>
        <w:t xml:space="preserve"> городского</w:t>
      </w:r>
    </w:p>
    <w:p w:rsidR="004A203A" w:rsidRP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 округа Ставропольского края</w:t>
      </w:r>
    </w:p>
    <w:p w:rsidR="004A203A" w:rsidRPr="004A203A" w:rsidRDefault="004A203A" w:rsidP="004A203A">
      <w:pPr>
        <w:jc w:val="right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>от 18 декабря 2020 г. № 1713</w:t>
      </w:r>
    </w:p>
    <w:p w:rsidR="004A203A" w:rsidRDefault="004A203A" w:rsidP="004A203A">
      <w:pPr>
        <w:ind w:left="9639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left="9639"/>
        <w:rPr>
          <w:rFonts w:ascii="Arial" w:hAnsi="Arial" w:cs="Arial"/>
          <w:sz w:val="24"/>
          <w:szCs w:val="24"/>
        </w:rPr>
      </w:pPr>
    </w:p>
    <w:p w:rsidR="004A203A" w:rsidRPr="004A203A" w:rsidRDefault="004A203A" w:rsidP="004A203A">
      <w:pPr>
        <w:ind w:left="9639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«Приложение 7 </w:t>
      </w:r>
    </w:p>
    <w:p w:rsidR="004A203A" w:rsidRPr="004A203A" w:rsidRDefault="004A203A" w:rsidP="004A203A">
      <w:pPr>
        <w:ind w:left="9639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 xml:space="preserve">к муниципальной программе «Развитие жилищно-коммунального хозяйства, защита населения и территории от чрезвычайных ситуаций в </w:t>
      </w:r>
      <w:proofErr w:type="spellStart"/>
      <w:r w:rsidRPr="004A203A">
        <w:rPr>
          <w:rFonts w:ascii="Arial" w:hAnsi="Arial" w:cs="Arial"/>
          <w:sz w:val="24"/>
          <w:szCs w:val="24"/>
        </w:rPr>
        <w:t>Ипатовском</w:t>
      </w:r>
      <w:proofErr w:type="spellEnd"/>
      <w:r w:rsidRPr="004A203A">
        <w:rPr>
          <w:rFonts w:ascii="Arial" w:hAnsi="Arial" w:cs="Arial"/>
          <w:sz w:val="24"/>
          <w:szCs w:val="24"/>
        </w:rPr>
        <w:t xml:space="preserve"> городском округе Ставропольского края»</w:t>
      </w:r>
    </w:p>
    <w:p w:rsidR="004A203A" w:rsidRDefault="004A203A" w:rsidP="004A203A">
      <w:pPr>
        <w:jc w:val="center"/>
        <w:rPr>
          <w:rFonts w:ascii="Arial" w:hAnsi="Arial" w:cs="Arial"/>
          <w:caps/>
          <w:sz w:val="24"/>
          <w:szCs w:val="24"/>
        </w:rPr>
      </w:pPr>
    </w:p>
    <w:p w:rsidR="004A203A" w:rsidRPr="004A203A" w:rsidRDefault="004A203A" w:rsidP="004A203A">
      <w:pPr>
        <w:jc w:val="center"/>
        <w:rPr>
          <w:rFonts w:ascii="Arial" w:hAnsi="Arial" w:cs="Arial"/>
          <w:caps/>
          <w:sz w:val="24"/>
          <w:szCs w:val="24"/>
        </w:rPr>
      </w:pPr>
    </w:p>
    <w:p w:rsidR="004A203A" w:rsidRPr="004A203A" w:rsidRDefault="004A203A" w:rsidP="004A203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4A203A">
        <w:rPr>
          <w:rFonts w:ascii="Arial" w:hAnsi="Arial" w:cs="Arial"/>
          <w:b/>
          <w:sz w:val="32"/>
          <w:szCs w:val="24"/>
        </w:rPr>
        <w:t xml:space="preserve">ОБЪЕМЫ И ИСТОЧНИКИ </w:t>
      </w:r>
      <w:r w:rsidRPr="004A203A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4A203A">
        <w:rPr>
          <w:rFonts w:ascii="Arial" w:hAnsi="Arial" w:cs="Arial"/>
          <w:b/>
          <w:sz w:val="32"/>
          <w:szCs w:val="24"/>
        </w:rPr>
        <w:t>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</w:t>
      </w:r>
    </w:p>
    <w:p w:rsidR="004A203A" w:rsidRPr="004A203A" w:rsidRDefault="004A203A" w:rsidP="004A203A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  <w:highlight w:val="yellow"/>
        </w:rPr>
      </w:pPr>
    </w:p>
    <w:tbl>
      <w:tblPr>
        <w:tblW w:w="50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2521"/>
        <w:gridCol w:w="3554"/>
        <w:gridCol w:w="1351"/>
        <w:gridCol w:w="1351"/>
        <w:gridCol w:w="1218"/>
        <w:gridCol w:w="1234"/>
        <w:gridCol w:w="1287"/>
        <w:gridCol w:w="1218"/>
      </w:tblGrid>
      <w:tr w:rsidR="004A203A" w:rsidRPr="004A203A" w:rsidTr="004A203A">
        <w:trPr>
          <w:trHeight w:val="280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Наименование Программы,</w:t>
            </w:r>
          </w:p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подпрограммы Программы, основного</w:t>
            </w:r>
          </w:p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мероприятия подпрограммы</w:t>
            </w:r>
          </w:p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4A203A">
              <w:rPr>
                <w:rFonts w:ascii="Arial" w:hAnsi="Arial" w:cs="Arial"/>
                <w:spacing w:val="-2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26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2024г.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2025г.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2026г.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Программа «</w:t>
            </w:r>
            <w:bookmarkStart w:id="1" w:name="_Hlk53492806"/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Развитие жилищно-коммунального хозяйства, защита населения и территории от чрезвычайных ситуаций в </w:t>
            </w:r>
            <w:proofErr w:type="spellStart"/>
            <w:r w:rsidRPr="004A203A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</w:t>
            </w:r>
            <w:bookmarkEnd w:id="1"/>
            <w:r w:rsidRPr="004A203A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117117,98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146297,54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- бюджетные ассигнования бюджета </w:t>
            </w:r>
            <w:proofErr w:type="spellStart"/>
            <w:r w:rsidRPr="004A203A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 городского округа Ставропольского края (далее – ассигнования местного бюджета)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91441,38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117370,26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72889,31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бюджета Ставропольского края (далее – краевой бюджет)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25676,60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28927,28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8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106895,15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139787,27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66579,61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66579,61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66579,61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66579,61</w:t>
            </w:r>
          </w:p>
        </w:tc>
      </w:tr>
      <w:tr w:rsidR="004A203A" w:rsidRPr="004A203A" w:rsidTr="004A203A">
        <w:trPr>
          <w:trHeight w:val="36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5990,17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color w:val="FF0000"/>
                <w:sz w:val="24"/>
                <w:szCs w:val="24"/>
                <w:highlight w:val="yellow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10222,83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6510,27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. участнику 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10168,54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6455,98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</w:tr>
      <w:tr w:rsidR="004A203A" w:rsidRPr="004A203A" w:rsidTr="004A203A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126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bCs/>
                <w:sz w:val="24"/>
                <w:szCs w:val="24"/>
              </w:rPr>
              <w:t>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Подпрограмма «Энергосбережение и повышение энергетической эффективности в </w:t>
            </w:r>
            <w:proofErr w:type="spellStart"/>
            <w:r w:rsidRPr="004A203A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27327,13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188,13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27327,13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4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3493,26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1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</w:tr>
      <w:tr w:rsidR="004A203A" w:rsidRPr="004A203A" w:rsidTr="004A203A">
        <w:trPr>
          <w:trHeight w:val="10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27322,84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3681,39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4,29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3677,10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16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134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.1.1.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Основное мероприятие: Осуществление мер направленных на энергосбережение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27327,13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188,13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27327,13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</w:tr>
      <w:tr w:rsidR="004A203A" w:rsidRPr="004A203A" w:rsidTr="004A203A">
        <w:trPr>
          <w:trHeight w:val="1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3493,26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0,00</w:t>
            </w: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</w:pPr>
          </w:p>
        </w:tc>
      </w:tr>
      <w:tr w:rsidR="004A203A" w:rsidRPr="004A203A" w:rsidTr="004A203A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27 322,84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3681,39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4,29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3677,10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.1.2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Разработка и актуализация схем теплоснабжения территории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564"/>
          <w:jc w:val="center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.1.3.</w:t>
            </w:r>
          </w:p>
        </w:tc>
        <w:tc>
          <w:tcPr>
            <w:tcW w:w="86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Основное мероприятие: Размещение информационных материалов по вопросам энергосбережения и повышения энергетической эффективности </w:t>
            </w:r>
          </w:p>
        </w:tc>
        <w:tc>
          <w:tcPr>
            <w:tcW w:w="3833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4A203A" w:rsidRPr="004A203A" w:rsidTr="004A203A">
        <w:trPr>
          <w:trHeight w:val="359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bCs/>
                <w:sz w:val="24"/>
                <w:szCs w:val="24"/>
              </w:rPr>
              <w:t>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bookmarkStart w:id="2" w:name="_Hlk52983030"/>
            <w:r w:rsidRPr="004A203A">
              <w:rPr>
                <w:bCs/>
              </w:rPr>
              <w:t>Подпрограмма: «</w:t>
            </w:r>
            <w:r w:rsidRPr="004A203A">
              <w:rPr>
                <w:rFonts w:eastAsia="CourierNewPSMT"/>
                <w:bCs/>
              </w:rPr>
              <w:t xml:space="preserve">Благоустройство территории </w:t>
            </w:r>
            <w:proofErr w:type="spellStart"/>
            <w:r w:rsidRPr="004A203A">
              <w:rPr>
                <w:rFonts w:eastAsia="CourierNewPSMT"/>
                <w:bCs/>
              </w:rPr>
              <w:t>Ипатовского</w:t>
            </w:r>
            <w:proofErr w:type="spellEnd"/>
            <w:r w:rsidRPr="004A203A">
              <w:rPr>
                <w:rFonts w:eastAsia="CourierNewPSMT"/>
                <w:bCs/>
              </w:rPr>
              <w:t xml:space="preserve"> городского округа Ставропольского края</w:t>
            </w:r>
            <w:bookmarkEnd w:id="2"/>
            <w:r w:rsidRPr="004A203A">
              <w:rPr>
                <w:rFonts w:eastAsia="CourierNewPSMT"/>
                <w:bCs/>
              </w:rPr>
              <w:t>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61257,81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68 737,44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</w:tr>
      <w:tr w:rsidR="004A203A" w:rsidRPr="004A203A" w:rsidTr="004A203A">
        <w:trPr>
          <w:trHeight w:val="4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39276,19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  <w:highlight w:val="yellow"/>
              </w:rPr>
            </w:pPr>
            <w:r w:rsidRPr="004A203A">
              <w:rPr>
                <w:bCs/>
              </w:rPr>
              <w:t>39810,16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</w:tr>
      <w:tr w:rsidR="004A203A" w:rsidRPr="004A203A" w:rsidTr="004A203A">
        <w:trPr>
          <w:trHeight w:val="5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4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21981,62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  <w:highlight w:val="yellow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28927,28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  <w:highlight w:val="yellow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</w:p>
        </w:tc>
      </w:tr>
      <w:tr w:rsidR="004A203A" w:rsidRPr="004A203A" w:rsidTr="004A203A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61257,81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  <w:highlight w:val="yellow"/>
              </w:rPr>
            </w:pPr>
            <w:r w:rsidRPr="004A203A">
              <w:rPr>
                <w:bCs/>
              </w:rPr>
              <w:t>68737,44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23391,61</w:t>
            </w:r>
          </w:p>
        </w:tc>
      </w:tr>
      <w:tr w:rsidR="004A203A" w:rsidRPr="004A203A" w:rsidTr="004A203A">
        <w:trPr>
          <w:trHeight w:val="4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</w:rPr>
            </w:pPr>
            <w:r w:rsidRPr="004A203A">
              <w:rPr>
                <w:bCs/>
              </w:rPr>
              <w:t>5990,17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af8"/>
              <w:jc w:val="center"/>
              <w:rPr>
                <w:bCs/>
                <w:highlight w:val="yellow"/>
              </w:rPr>
            </w:pPr>
            <w:r w:rsidRPr="004A203A">
              <w:rPr>
                <w:bCs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5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5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217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.2.1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af8"/>
              <w:jc w:val="center"/>
            </w:pPr>
            <w:r w:rsidRPr="004A203A">
              <w:t>Основное мероприятие: Организация и содержание мест захоронения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1 853,00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</w:tr>
      <w:tr w:rsidR="004A203A" w:rsidRPr="004A203A" w:rsidTr="004A203A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1 853,00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</w:tr>
      <w:tr w:rsidR="004A203A" w:rsidRPr="004A203A" w:rsidTr="004A203A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3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504,29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1 853,00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1188,09</w:t>
            </w: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20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.2.2.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Основное мероприятие: Организация деятельности по сбору и транспортированию твердых коммунальных отходов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1 840,00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</w:tr>
      <w:tr w:rsidR="004A203A" w:rsidRPr="004A203A" w:rsidTr="004A203A">
        <w:trPr>
          <w:trHeight w:val="1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1 840,00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</w:tr>
      <w:tr w:rsidR="004A203A" w:rsidRPr="004A203A" w:rsidTr="004A203A">
        <w:trPr>
          <w:trHeight w:val="1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2699,64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1 840,00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3040,00</w:t>
            </w:r>
          </w:p>
        </w:tc>
      </w:tr>
      <w:tr w:rsidR="004A203A" w:rsidRPr="004A203A" w:rsidTr="004A203A">
        <w:trPr>
          <w:trHeight w:val="2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27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.2.3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Основное мероприятие: Расходы на уличное освещение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</w:tr>
      <w:tr w:rsidR="004A203A" w:rsidRPr="004A203A" w:rsidTr="004A203A">
        <w:trPr>
          <w:trHeight w:val="3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</w:tr>
      <w:tr w:rsidR="004A203A" w:rsidRPr="004A203A" w:rsidTr="004A203A">
        <w:trPr>
          <w:trHeight w:val="3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9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10669,52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11103,52</w:t>
            </w:r>
          </w:p>
        </w:tc>
      </w:tr>
      <w:tr w:rsidR="004A203A" w:rsidRPr="004A203A" w:rsidTr="004A203A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88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.2.4.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Основное мероприятие: Мероприятия по благоустройству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11 725,31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</w:tr>
      <w:tr w:rsidR="004A203A" w:rsidRPr="004A203A" w:rsidTr="004A203A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12360,21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11725,31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</w:tr>
      <w:tr w:rsidR="004A203A" w:rsidRPr="004A203A" w:rsidTr="004A203A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1800,57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14160,78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11 725,31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8060,00</w:t>
            </w: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.2.5.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701,34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1800,57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2501,91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97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.2.6.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Основное мероприятие: </w:t>
            </w:r>
            <w:bookmarkStart w:id="3" w:name="_Hlk64720552"/>
            <w:r w:rsidRPr="004A203A">
              <w:rPr>
                <w:rFonts w:ascii="Arial" w:hAnsi="Arial" w:cs="Arial"/>
                <w:sz w:val="24"/>
                <w:szCs w:val="24"/>
              </w:rPr>
              <w:t>Участие в программе поддержки местных инициатив Ставропольского края</w:t>
            </w:r>
            <w:bookmarkEnd w:id="3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11105,68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11317,81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22423,49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5890,17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A203A" w:rsidRPr="004A203A" w:rsidTr="004A203A">
        <w:trPr>
          <w:trHeight w:val="20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8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.2.7.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: Реализация инициативных проектов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31476,84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8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12537,64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8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8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18939,20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8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78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1558,76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31476,84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A203A" w:rsidRPr="004A203A" w:rsidTr="004A203A">
        <w:trPr>
          <w:trHeight w:val="78"/>
          <w:jc w:val="center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8"/>
          <w:jc w:val="center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8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.2.</w:t>
            </w: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8</w:t>
            </w:r>
            <w:r w:rsidRPr="004A203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Основное мероприятие:</w:t>
            </w:r>
          </w:p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Благоустройство территорий общего пользования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10 738,77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377,59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750,69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8365,72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9988,08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1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8743,31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10738,77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.2.9.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Реализация регионального проекта: «Комплексная система обращения с твердыми коммунальными отходами»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497,52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498,02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10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bCs/>
                <w:sz w:val="24"/>
                <w:szCs w:val="24"/>
              </w:rPr>
              <w:t>.3.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a8"/>
              <w:jc w:val="center"/>
              <w:rPr>
                <w:rFonts w:ascii="Arial" w:hAnsi="Arial" w:cs="Arial"/>
                <w:bCs/>
                <w:sz w:val="24"/>
                <w:szCs w:val="24"/>
                <w:lang w:val="ru-RU"/>
              </w:rPr>
            </w:pPr>
            <w:bookmarkStart w:id="4" w:name="_Hlk52983067"/>
            <w:r w:rsidRPr="004A203A">
              <w:rPr>
                <w:rFonts w:ascii="Arial" w:hAnsi="Arial" w:cs="Arial"/>
                <w:bCs/>
                <w:sz w:val="24"/>
                <w:szCs w:val="24"/>
                <w:lang w:val="ru-RU"/>
              </w:rPr>
              <w:t>Подпрограмма</w:t>
            </w:r>
          </w:p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«Развитие и совершенствование гражданской обороны и защиты населения, территорий от чрезвычайных ситуаций в </w:t>
            </w:r>
            <w:proofErr w:type="spellStart"/>
            <w:r w:rsidRPr="004A203A">
              <w:rPr>
                <w:rFonts w:ascii="Arial" w:hAnsi="Arial" w:cs="Arial"/>
                <w:bCs/>
                <w:sz w:val="24"/>
                <w:szCs w:val="24"/>
              </w:rPr>
              <w:t>Ипатовском</w:t>
            </w:r>
            <w:proofErr w:type="spellEnd"/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 городском округе Ставропольского края»</w:t>
            </w:r>
            <w:bookmarkEnd w:id="4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6505,98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6505,98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1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6541,44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6505,98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6309,70</w:t>
            </w:r>
          </w:p>
        </w:tc>
      </w:tr>
      <w:tr w:rsidR="004A203A" w:rsidRPr="004A203A" w:rsidTr="004A203A">
        <w:trPr>
          <w:trHeight w:val="1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bCs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bCs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6491,44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6455,98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6259,70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.3.1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a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ru-RU"/>
              </w:rPr>
              <w:t>Основное мероприятие: Мероприятия по совершенствованию и развитию гражданской обороны</w:t>
            </w:r>
          </w:p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50,00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.3.2.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Основное мероприятие Мероприятия по защите населения и территорий от чрезвычайных ситуаций природного и техногенного характера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6455,98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6455,98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</w:tr>
      <w:tr w:rsidR="004A203A" w:rsidRPr="004A203A" w:rsidTr="004A203A">
        <w:trPr>
          <w:trHeight w:val="1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1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6491,44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6455,98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>. участнику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pStyle w:val="BodyText2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 6491,44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6455,98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6259,70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17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bCs/>
                <w:sz w:val="24"/>
                <w:szCs w:val="24"/>
              </w:rPr>
              <w:t>.4.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bookmarkStart w:id="5" w:name="_Hlk52983135"/>
            <w:r w:rsidRPr="004A203A">
              <w:rPr>
                <w:rFonts w:ascii="Arial" w:hAnsi="Arial" w:cs="Arial"/>
                <w:bCs/>
                <w:sz w:val="24"/>
                <w:szCs w:val="24"/>
              </w:rPr>
              <w:t>Подпрограмма: «Обеспечение реализации Программы и иных мероприятий</w:t>
            </w:r>
            <w:bookmarkEnd w:id="5"/>
            <w:r w:rsidRPr="004A203A">
              <w:rPr>
                <w:rFonts w:ascii="Arial" w:hAnsi="Arial" w:cs="Arial"/>
                <w:bCs/>
                <w:sz w:val="24"/>
                <w:szCs w:val="24"/>
              </w:rPr>
              <w:t>»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45637,34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43726,99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</w:tr>
      <w:tr w:rsidR="004A203A" w:rsidRPr="004A203A" w:rsidTr="004A203A">
        <w:trPr>
          <w:trHeight w:val="1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45435,62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43726,99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</w:tr>
      <w:tr w:rsidR="004A203A" w:rsidRPr="004A203A" w:rsidTr="004A203A">
        <w:trPr>
          <w:trHeight w:val="18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201,72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5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45637,34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43726,99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43188,00</w:t>
            </w:r>
          </w:p>
        </w:tc>
      </w:tr>
      <w:tr w:rsidR="004A203A" w:rsidRPr="004A203A" w:rsidTr="004A203A">
        <w:trPr>
          <w:trHeight w:val="2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52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bCs/>
                <w:sz w:val="24"/>
                <w:szCs w:val="24"/>
              </w:rPr>
            </w:pPr>
            <w:r w:rsidRPr="004A203A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15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.4.1.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 xml:space="preserve">Основное мероприятие: Обеспечение деятельности управления по работе с территориями администрации </w:t>
            </w:r>
            <w:proofErr w:type="spellStart"/>
            <w:r w:rsidRPr="004A203A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4A203A">
              <w:rPr>
                <w:rFonts w:ascii="Arial" w:hAnsi="Arial" w:cs="Arial"/>
                <w:sz w:val="24"/>
                <w:szCs w:val="24"/>
              </w:rPr>
              <w:t xml:space="preserve"> городского округа Ставропольского края и иные мероприятия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43427,49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</w:tr>
      <w:tr w:rsidR="004A203A" w:rsidRPr="004A203A" w:rsidTr="004A203A">
        <w:trPr>
          <w:trHeight w:val="1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45203,59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43427,49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</w:tr>
      <w:tr w:rsidR="004A203A" w:rsidRPr="004A203A" w:rsidTr="004A203A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201,72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45405,31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43427,49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42888,00</w:t>
            </w:r>
          </w:p>
        </w:tc>
      </w:tr>
      <w:tr w:rsidR="004A203A" w:rsidRPr="004A203A" w:rsidTr="004A203A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70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4A203A">
              <w:rPr>
                <w:rFonts w:ascii="Arial" w:hAnsi="Arial" w:cs="Arial"/>
                <w:sz w:val="24"/>
                <w:szCs w:val="24"/>
              </w:rPr>
              <w:t>.4.2.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Основное мероприятие: Социальная поддержка граждан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A203A" w:rsidRPr="004A203A" w:rsidTr="004A203A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A203A" w:rsidRPr="004A203A" w:rsidTr="004A203A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федерального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краевой бюджет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2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203A" w:rsidRPr="004A203A" w:rsidTr="004A203A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ответственному 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232,03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299,50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</w:tr>
      <w:tr w:rsidR="004A203A" w:rsidRPr="004A203A" w:rsidTr="004A203A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средства участников Программы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A203A" w:rsidRPr="004A203A" w:rsidTr="004A203A">
        <w:trPr>
          <w:trHeight w:val="1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- налоговые расходы местного бюджета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03A" w:rsidRPr="004A203A" w:rsidRDefault="004A203A" w:rsidP="004A203A">
            <w:pPr>
              <w:pStyle w:val="BodyText21"/>
              <w:rPr>
                <w:rFonts w:ascii="Arial" w:hAnsi="Arial" w:cs="Arial"/>
                <w:sz w:val="24"/>
                <w:szCs w:val="24"/>
              </w:rPr>
            </w:pPr>
            <w:r w:rsidRPr="004A203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4A203A" w:rsidRPr="004A203A" w:rsidRDefault="004A203A" w:rsidP="004A203A">
      <w:pPr>
        <w:jc w:val="right"/>
        <w:rPr>
          <w:rFonts w:ascii="Arial" w:hAnsi="Arial" w:cs="Arial"/>
          <w:sz w:val="24"/>
          <w:szCs w:val="24"/>
        </w:rPr>
      </w:pPr>
      <w:r w:rsidRPr="004A203A">
        <w:rPr>
          <w:rFonts w:ascii="Arial" w:hAnsi="Arial" w:cs="Arial"/>
          <w:sz w:val="24"/>
          <w:szCs w:val="24"/>
        </w:rPr>
        <w:t>».</w:t>
      </w:r>
    </w:p>
    <w:p w:rsidR="004A203A" w:rsidRPr="004A203A" w:rsidRDefault="004A203A" w:rsidP="004A203A">
      <w:pPr>
        <w:rPr>
          <w:rFonts w:ascii="Arial" w:hAnsi="Arial" w:cs="Arial"/>
          <w:sz w:val="24"/>
          <w:szCs w:val="24"/>
        </w:rPr>
      </w:pPr>
    </w:p>
    <w:sectPr w:rsidR="004A203A" w:rsidRPr="004A203A" w:rsidSect="004A203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412E7F"/>
    <w:multiLevelType w:val="multilevel"/>
    <w:tmpl w:val="150CAD1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1"/>
  </w:num>
  <w:num w:numId="6">
    <w:abstractNumId w:val="5"/>
  </w:num>
  <w:num w:numId="7">
    <w:abstractNumId w:val="8"/>
  </w:num>
  <w:num w:numId="8">
    <w:abstractNumId w:val="10"/>
  </w:num>
  <w:num w:numId="9">
    <w:abstractNumId w:val="9"/>
  </w:num>
  <w:num w:numId="10">
    <w:abstractNumId w:val="3"/>
  </w:num>
  <w:num w:numId="11">
    <w:abstractNumId w:val="7"/>
  </w:num>
  <w:num w:numId="12">
    <w:abstractNumId w:val="13"/>
  </w:num>
  <w:num w:numId="13">
    <w:abstractNumId w:val="0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01C4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A203A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87E26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0E7F"/>
    <w:rsid w:val="009F39F2"/>
    <w:rsid w:val="009F6133"/>
    <w:rsid w:val="009F634B"/>
    <w:rsid w:val="00A02760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4506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AutoShape 3"/>
      </o:rules>
    </o:shapelayout>
  </w:shapeDefaults>
  <w:decimalSymbol w:val=","/>
  <w:listSeparator w:val=";"/>
  <w14:docId w14:val="27206963"/>
  <w15:docId w15:val="{10C38394-73ED-48E4-A745-AADE8FD3B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uiPriority w:val="99"/>
    <w:qFormat/>
    <w:rsid w:val="004A203A"/>
    <w:pPr>
      <w:keepNext/>
      <w:spacing w:line="240" w:lineRule="exact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4A203A"/>
    <w:pPr>
      <w:keepNext/>
      <w:spacing w:before="240" w:after="60"/>
      <w:jc w:val="left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03A"/>
    <w:pPr>
      <w:keepNext/>
      <w:spacing w:before="240" w:after="6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03A"/>
    <w:pPr>
      <w:keepNext/>
      <w:spacing w:before="240" w:after="6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03A"/>
    <w:pPr>
      <w:spacing w:before="240" w:after="60"/>
      <w:jc w:val="left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03A"/>
    <w:pPr>
      <w:spacing w:before="240" w:after="60"/>
      <w:jc w:val="left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03A"/>
    <w:pPr>
      <w:spacing w:before="240" w:after="60"/>
      <w:jc w:val="left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03A"/>
    <w:pPr>
      <w:spacing w:before="240" w:after="60"/>
      <w:jc w:val="left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03A"/>
    <w:pPr>
      <w:spacing w:before="240" w:after="60"/>
      <w:jc w:val="left"/>
      <w:outlineLvl w:val="8"/>
    </w:pPr>
    <w:rPr>
      <w:rFonts w:ascii="Cambria" w:eastAsia="Times New Roman" w:hAnsi="Cambria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203A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20">
    <w:name w:val="Заголовок 2 Знак"/>
    <w:basedOn w:val="a0"/>
    <w:link w:val="2"/>
    <w:semiHidden/>
    <w:rsid w:val="004A203A"/>
    <w:rPr>
      <w:rFonts w:ascii="Arial" w:eastAsia="Times New Roman" w:hAnsi="Arial" w:cs="Times New Roman"/>
      <w:b/>
      <w:bCs/>
      <w:i/>
      <w:iCs/>
      <w:sz w:val="28"/>
      <w:szCs w:val="28"/>
      <w:lang w:eastAsia="en-US"/>
    </w:rPr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uiPriority w:val="99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uiPriority w:val="99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10">
    <w:name w:val="Основной текст 2 Знак1"/>
    <w:basedOn w:val="a0"/>
    <w:link w:val="2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3">
    <w:name w:val="Основной текст 2 Знак"/>
    <w:basedOn w:val="a0"/>
    <w:uiPriority w:val="99"/>
    <w:semiHidden/>
    <w:rsid w:val="00D57DDD"/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  <w:style w:type="paragraph" w:customStyle="1" w:styleId="ConsPlusTitle">
    <w:name w:val="ConsPlusTitle"/>
    <w:uiPriority w:val="99"/>
    <w:qFormat/>
    <w:rsid w:val="004A203A"/>
    <w:pPr>
      <w:widowControl w:val="0"/>
      <w:suppressAutoHyphens/>
      <w:autoSpaceDE w:val="0"/>
      <w:jc w:val="left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4A203A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A203A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4A203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4A203A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4A203A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4A203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4A203A"/>
    <w:rPr>
      <w:rFonts w:ascii="Cambria" w:eastAsia="Times New Roman" w:hAnsi="Cambria" w:cs="Times New Roman"/>
      <w:lang w:eastAsia="en-US"/>
    </w:rPr>
  </w:style>
  <w:style w:type="paragraph" w:customStyle="1" w:styleId="ConsPlusCell">
    <w:name w:val="ConsPlusCell"/>
    <w:rsid w:val="004A203A"/>
    <w:pPr>
      <w:widowControl w:val="0"/>
      <w:suppressAutoHyphens/>
      <w:autoSpaceDE w:val="0"/>
      <w:jc w:val="left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4A203A"/>
    <w:pPr>
      <w:widowControl w:val="0"/>
      <w:suppressAutoHyphens/>
      <w:autoSpaceDE w:val="0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c">
    <w:name w:val="footnote text"/>
    <w:basedOn w:val="a"/>
    <w:link w:val="ad"/>
    <w:uiPriority w:val="99"/>
    <w:semiHidden/>
    <w:unhideWhenUsed/>
    <w:rsid w:val="004A203A"/>
    <w:pPr>
      <w:autoSpaceDE w:val="0"/>
      <w:autoSpaceDN w:val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4A203A"/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Верхний колонтитул Знак"/>
    <w:basedOn w:val="a0"/>
    <w:link w:val="af"/>
    <w:uiPriority w:val="99"/>
    <w:semiHidden/>
    <w:rsid w:val="004A20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">
    <w:name w:val="header"/>
    <w:basedOn w:val="a"/>
    <w:link w:val="ae"/>
    <w:uiPriority w:val="99"/>
    <w:semiHidden/>
    <w:unhideWhenUsed/>
    <w:rsid w:val="004A203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4A20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1">
    <w:name w:val="footer"/>
    <w:basedOn w:val="a"/>
    <w:link w:val="af0"/>
    <w:uiPriority w:val="99"/>
    <w:semiHidden/>
    <w:unhideWhenUsed/>
    <w:rsid w:val="004A203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2">
    <w:name w:val="Основной текст с отступом Знак"/>
    <w:basedOn w:val="a0"/>
    <w:link w:val="af3"/>
    <w:uiPriority w:val="99"/>
    <w:semiHidden/>
    <w:rsid w:val="004A203A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3">
    <w:name w:val="Body Text Indent"/>
    <w:basedOn w:val="a"/>
    <w:link w:val="af2"/>
    <w:uiPriority w:val="99"/>
    <w:semiHidden/>
    <w:unhideWhenUsed/>
    <w:rsid w:val="004A203A"/>
    <w:pPr>
      <w:spacing w:line="240" w:lineRule="exact"/>
      <w:ind w:left="4320" w:hanging="4320"/>
      <w:jc w:val="left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4A203A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2">
    <w:name w:val="Body Text 3"/>
    <w:basedOn w:val="a"/>
    <w:link w:val="31"/>
    <w:uiPriority w:val="99"/>
    <w:semiHidden/>
    <w:unhideWhenUsed/>
    <w:rsid w:val="004A203A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4A203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5">
    <w:name w:val="Body Text Indent 2"/>
    <w:basedOn w:val="a"/>
    <w:link w:val="24"/>
    <w:uiPriority w:val="99"/>
    <w:semiHidden/>
    <w:unhideWhenUsed/>
    <w:rsid w:val="004A203A"/>
    <w:pPr>
      <w:spacing w:after="120"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4A203A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34">
    <w:name w:val="Body Text Indent 3"/>
    <w:basedOn w:val="a"/>
    <w:link w:val="33"/>
    <w:uiPriority w:val="99"/>
    <w:semiHidden/>
    <w:unhideWhenUsed/>
    <w:rsid w:val="004A203A"/>
    <w:pPr>
      <w:spacing w:after="120"/>
      <w:ind w:left="283"/>
      <w:jc w:val="left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4A203A"/>
    <w:rPr>
      <w:rFonts w:ascii="Tahoma" w:eastAsia="Times New Roman" w:hAnsi="Tahoma" w:cs="Times New Roman"/>
      <w:sz w:val="20"/>
      <w:szCs w:val="20"/>
      <w:shd w:val="clear" w:color="auto" w:fill="000080"/>
      <w:lang w:eastAsia="en-US"/>
    </w:rPr>
  </w:style>
  <w:style w:type="paragraph" w:styleId="af5">
    <w:name w:val="Document Map"/>
    <w:basedOn w:val="a"/>
    <w:link w:val="af4"/>
    <w:uiPriority w:val="99"/>
    <w:semiHidden/>
    <w:unhideWhenUsed/>
    <w:rsid w:val="004A203A"/>
    <w:pPr>
      <w:shd w:val="clear" w:color="auto" w:fill="000080"/>
      <w:jc w:val="left"/>
    </w:pPr>
    <w:rPr>
      <w:rFonts w:ascii="Tahoma" w:eastAsia="Times New Roman" w:hAnsi="Tahoma" w:cs="Times New Roman"/>
      <w:sz w:val="20"/>
      <w:szCs w:val="20"/>
      <w:lang w:eastAsia="en-US"/>
    </w:rPr>
  </w:style>
  <w:style w:type="character" w:customStyle="1" w:styleId="af6">
    <w:name w:val="Текст Знак"/>
    <w:basedOn w:val="a0"/>
    <w:link w:val="af7"/>
    <w:uiPriority w:val="99"/>
    <w:semiHidden/>
    <w:rsid w:val="004A203A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af7">
    <w:name w:val="Plain Text"/>
    <w:basedOn w:val="a"/>
    <w:link w:val="af6"/>
    <w:uiPriority w:val="99"/>
    <w:semiHidden/>
    <w:unhideWhenUsed/>
    <w:rsid w:val="004A203A"/>
    <w:pPr>
      <w:jc w:val="left"/>
    </w:pPr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BodyText21">
    <w:name w:val="Body Text 21"/>
    <w:basedOn w:val="a"/>
    <w:rsid w:val="004A203A"/>
    <w:pPr>
      <w:widowControl w:val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name w:val="Нормальный (таблица)"/>
    <w:basedOn w:val="a"/>
    <w:next w:val="a"/>
    <w:uiPriority w:val="99"/>
    <w:semiHidden/>
    <w:rsid w:val="004A20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MMTopic1">
    <w:name w:val="MM Topic 1 Знак"/>
    <w:link w:val="MMTopic10"/>
    <w:semiHidden/>
    <w:locked/>
    <w:rsid w:val="004A203A"/>
    <w:rPr>
      <w:rFonts w:ascii="Cambria" w:hAnsi="Cambria"/>
      <w:b/>
      <w:bCs/>
      <w:color w:val="365F91"/>
      <w:sz w:val="28"/>
      <w:szCs w:val="28"/>
    </w:rPr>
  </w:style>
  <w:style w:type="paragraph" w:customStyle="1" w:styleId="MMTopic10">
    <w:name w:val="MM Topic 1"/>
    <w:basedOn w:val="1"/>
    <w:link w:val="MMTopic1"/>
    <w:semiHidden/>
    <w:rsid w:val="004A203A"/>
    <w:pPr>
      <w:keepLines/>
      <w:numPr>
        <w:numId w:val="14"/>
      </w:numPr>
      <w:spacing w:before="480" w:line="240" w:lineRule="auto"/>
      <w:jc w:val="left"/>
    </w:pPr>
    <w:rPr>
      <w:rFonts w:ascii="Cambria" w:eastAsiaTheme="minorEastAsia" w:hAnsi="Cambria" w:cstheme="minorBidi"/>
      <w:b/>
      <w:bCs/>
      <w:color w:val="365F91"/>
      <w:szCs w:val="28"/>
      <w:lang w:eastAsia="ru-RU"/>
    </w:rPr>
  </w:style>
  <w:style w:type="paragraph" w:customStyle="1" w:styleId="MMTopic2">
    <w:name w:val="MM Topic 2"/>
    <w:basedOn w:val="2"/>
    <w:uiPriority w:val="99"/>
    <w:semiHidden/>
    <w:rsid w:val="004A203A"/>
    <w:pPr>
      <w:keepLines/>
      <w:numPr>
        <w:ilvl w:val="1"/>
        <w:numId w:val="14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semiHidden/>
    <w:rsid w:val="004A203A"/>
    <w:pPr>
      <w:keepLines/>
      <w:numPr>
        <w:ilvl w:val="2"/>
        <w:numId w:val="14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semiHidden/>
    <w:rsid w:val="004A203A"/>
    <w:pPr>
      <w:keepLines/>
      <w:numPr>
        <w:ilvl w:val="3"/>
        <w:numId w:val="14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semiHidden/>
    <w:rsid w:val="004A203A"/>
    <w:pPr>
      <w:keepNext/>
      <w:keepLines/>
      <w:numPr>
        <w:ilvl w:val="4"/>
        <w:numId w:val="14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semiHidden/>
    <w:rsid w:val="004A203A"/>
    <w:pPr>
      <w:keepNext/>
      <w:keepLines/>
      <w:numPr>
        <w:ilvl w:val="5"/>
        <w:numId w:val="14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semiHidden/>
    <w:rsid w:val="004A203A"/>
    <w:pPr>
      <w:keepNext/>
      <w:keepLines/>
      <w:numPr>
        <w:ilvl w:val="6"/>
        <w:numId w:val="14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semiHidden/>
    <w:rsid w:val="004A203A"/>
    <w:pPr>
      <w:keepNext/>
      <w:keepLines/>
      <w:numPr>
        <w:ilvl w:val="7"/>
        <w:numId w:val="14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semiHidden/>
    <w:rsid w:val="004A203A"/>
    <w:pPr>
      <w:keepNext/>
      <w:keepLines/>
      <w:numPr>
        <w:ilvl w:val="8"/>
        <w:numId w:val="14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character" w:customStyle="1" w:styleId="link">
    <w:name w:val="link"/>
    <w:rsid w:val="004A203A"/>
    <w:rPr>
      <w:strike w:val="0"/>
      <w:dstrike w:val="0"/>
      <w:color w:val="008000"/>
      <w:u w:val="none"/>
      <w:effect w:val="none"/>
    </w:rPr>
  </w:style>
  <w:style w:type="character" w:customStyle="1" w:styleId="HTML">
    <w:name w:val="Разметка HTML"/>
    <w:rsid w:val="004A203A"/>
    <w:rPr>
      <w:vanish/>
      <w:webHidden w:val="0"/>
      <w:color w:val="FF0000"/>
      <w:sz w:val="20"/>
      <w:specVanish w:val="0"/>
    </w:rPr>
  </w:style>
  <w:style w:type="character" w:customStyle="1" w:styleId="a60">
    <w:name w:val="a6"/>
    <w:basedOn w:val="a0"/>
    <w:rsid w:val="004A203A"/>
  </w:style>
  <w:style w:type="character" w:customStyle="1" w:styleId="af9">
    <w:name w:val="Гипертекстовая ссылка"/>
    <w:uiPriority w:val="99"/>
    <w:rsid w:val="004A203A"/>
    <w:rPr>
      <w:b/>
      <w:bCs/>
      <w:color w:val="008000"/>
    </w:rPr>
  </w:style>
  <w:style w:type="character" w:customStyle="1" w:styleId="11">
    <w:name w:val="Основной шрифт абзаца1"/>
    <w:rsid w:val="004A203A"/>
  </w:style>
  <w:style w:type="character" w:customStyle="1" w:styleId="WW8Num1z0">
    <w:name w:val="WW8Num1z0"/>
    <w:rsid w:val="004A203A"/>
    <w:rPr>
      <w:rFonts w:ascii="Symbol" w:hAnsi="Symbol" w:hint="default"/>
    </w:rPr>
  </w:style>
  <w:style w:type="character" w:customStyle="1" w:styleId="WW8Num1z1">
    <w:name w:val="WW8Num1z1"/>
    <w:rsid w:val="004A203A"/>
    <w:rPr>
      <w:rFonts w:ascii="Courier New" w:hAnsi="Courier New" w:cs="Courier New" w:hint="default"/>
    </w:rPr>
  </w:style>
  <w:style w:type="character" w:customStyle="1" w:styleId="WW8Num1z2">
    <w:name w:val="WW8Num1z2"/>
    <w:rsid w:val="004A203A"/>
    <w:rPr>
      <w:rFonts w:ascii="Wingdings" w:hAnsi="Wingdings" w:hint="default"/>
    </w:rPr>
  </w:style>
  <w:style w:type="character" w:customStyle="1" w:styleId="WW8Num2z0">
    <w:name w:val="WW8Num2z0"/>
    <w:rsid w:val="004A203A"/>
    <w:rPr>
      <w:rFonts w:ascii="Symbol" w:hAnsi="Symbol" w:hint="default"/>
    </w:rPr>
  </w:style>
  <w:style w:type="character" w:customStyle="1" w:styleId="WW8Num2z1">
    <w:name w:val="WW8Num2z1"/>
    <w:rsid w:val="004A203A"/>
    <w:rPr>
      <w:rFonts w:ascii="Courier New" w:hAnsi="Courier New" w:cs="Courier New" w:hint="default"/>
    </w:rPr>
  </w:style>
  <w:style w:type="character" w:customStyle="1" w:styleId="WW8Num2z2">
    <w:name w:val="WW8Num2z2"/>
    <w:rsid w:val="004A203A"/>
    <w:rPr>
      <w:rFonts w:ascii="Wingdings" w:hAnsi="Wingdings" w:hint="default"/>
    </w:rPr>
  </w:style>
  <w:style w:type="character" w:customStyle="1" w:styleId="s1">
    <w:name w:val="s1"/>
    <w:basedOn w:val="a0"/>
    <w:rsid w:val="004A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0A70-3904-4780-9F58-0CC221AF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20</Pages>
  <Words>4727</Words>
  <Characters>26946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KHOLIN</cp:lastModifiedBy>
  <cp:revision>4</cp:revision>
  <cp:lastPrinted>2022-05-31T15:36:00Z</cp:lastPrinted>
  <dcterms:created xsi:type="dcterms:W3CDTF">2022-05-31T15:37:00Z</dcterms:created>
  <dcterms:modified xsi:type="dcterms:W3CDTF">2022-06-06T10:58:00Z</dcterms:modified>
</cp:coreProperties>
</file>