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>постановления администрации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«</w:t>
      </w:r>
      <w:r w:rsidRPr="00CD6FFE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гражданам по договору купли-продажи освободившихся жилых помещений в коммунальной квартире»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городского округа Ставропольского края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гражданам по договору купли-продажи освободившихся жилых помещений в коммунальной квартире» 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9.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CD6F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D6FFE">
        <w:rPr>
          <w:rFonts w:ascii="Times New Roman" w:hAnsi="Times New Roman" w:cs="Times New Roman"/>
          <w:sz w:val="28"/>
          <w:szCs w:val="28"/>
        </w:rPr>
        <w:t>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CD6FFE">
        <w:rPr>
          <w:rFonts w:ascii="Times New Roman" w:hAnsi="Times New Roman" w:cs="Times New Roman"/>
          <w:sz w:val="28"/>
          <w:szCs w:val="28"/>
        </w:rPr>
        <w:t xml:space="preserve">  А.В. Тараканова                                                                      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1B23D4"/>
    <w:rsid w:val="004F0F16"/>
    <w:rsid w:val="00C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2024-01-17T10:32:00Z</dcterms:created>
  <dcterms:modified xsi:type="dcterms:W3CDTF">2024-01-17T10:34:00Z</dcterms:modified>
</cp:coreProperties>
</file>