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96D" w:rsidRPr="001821FB" w:rsidRDefault="006A696D" w:rsidP="006A696D">
      <w:pPr>
        <w:spacing w:after="0" w:line="240" w:lineRule="exact"/>
        <w:ind w:left="10206"/>
        <w:rPr>
          <w:rFonts w:ascii="Times New Roman" w:hAnsi="Times New Roman"/>
          <w:sz w:val="28"/>
          <w:szCs w:val="28"/>
        </w:rPr>
      </w:pPr>
      <w:r w:rsidRPr="001821FB">
        <w:rPr>
          <w:rFonts w:ascii="Times New Roman" w:hAnsi="Times New Roman"/>
          <w:sz w:val="28"/>
          <w:szCs w:val="28"/>
        </w:rPr>
        <w:t xml:space="preserve">Приложение </w:t>
      </w:r>
    </w:p>
    <w:p w:rsidR="006A696D" w:rsidRPr="001821FB" w:rsidRDefault="006A696D" w:rsidP="006A696D">
      <w:pPr>
        <w:spacing w:after="0" w:line="240" w:lineRule="exact"/>
        <w:ind w:left="10206"/>
        <w:rPr>
          <w:rFonts w:ascii="Times New Roman" w:hAnsi="Times New Roman"/>
          <w:sz w:val="28"/>
          <w:szCs w:val="28"/>
        </w:rPr>
      </w:pPr>
    </w:p>
    <w:p w:rsidR="006A696D" w:rsidRPr="001821FB" w:rsidRDefault="006A696D" w:rsidP="006A696D">
      <w:pPr>
        <w:spacing w:after="0" w:line="240" w:lineRule="exact"/>
        <w:ind w:left="10206"/>
        <w:rPr>
          <w:rFonts w:ascii="Times New Roman" w:hAnsi="Times New Roman"/>
          <w:sz w:val="28"/>
          <w:szCs w:val="28"/>
        </w:rPr>
      </w:pPr>
      <w:r w:rsidRPr="001821FB">
        <w:rPr>
          <w:rFonts w:ascii="Times New Roman" w:hAnsi="Times New Roman"/>
          <w:sz w:val="28"/>
          <w:szCs w:val="28"/>
        </w:rPr>
        <w:t>к отчету о ходе реализации Стратегии социально - экономического развития Ипатовского городского округа Ставропольского края за 202</w:t>
      </w:r>
      <w:r w:rsidR="00AA19A2">
        <w:rPr>
          <w:rFonts w:ascii="Times New Roman" w:hAnsi="Times New Roman"/>
          <w:sz w:val="28"/>
          <w:szCs w:val="28"/>
        </w:rPr>
        <w:t>3</w:t>
      </w:r>
      <w:r w:rsidRPr="001821FB">
        <w:rPr>
          <w:rFonts w:ascii="Times New Roman" w:hAnsi="Times New Roman"/>
          <w:sz w:val="28"/>
          <w:szCs w:val="28"/>
        </w:rPr>
        <w:t xml:space="preserve"> год</w:t>
      </w:r>
    </w:p>
    <w:p w:rsidR="00130C53" w:rsidRDefault="00130C53" w:rsidP="006A69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696D" w:rsidRPr="001821FB" w:rsidRDefault="006A696D" w:rsidP="00130C5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821FB">
        <w:rPr>
          <w:rFonts w:ascii="Times New Roman" w:hAnsi="Times New Roman"/>
          <w:sz w:val="28"/>
          <w:szCs w:val="28"/>
        </w:rPr>
        <w:t>Информация</w:t>
      </w:r>
    </w:p>
    <w:p w:rsidR="006A696D" w:rsidRPr="001821FB" w:rsidRDefault="006A696D" w:rsidP="00130C5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821FB">
        <w:rPr>
          <w:rFonts w:ascii="Times New Roman" w:hAnsi="Times New Roman"/>
          <w:sz w:val="28"/>
          <w:szCs w:val="28"/>
        </w:rPr>
        <w:t>о достигнутых значениях целевых показателей Стратегии социально - экономического развития Ипатовского городского округа Ставропольского края до 2035 года&lt;*&gt; и проведенных мероприятиях, способствующих достижению этих показателей</w:t>
      </w:r>
    </w:p>
    <w:p w:rsidR="006A696D" w:rsidRPr="001821FB" w:rsidRDefault="006A696D" w:rsidP="00130C5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821FB">
        <w:rPr>
          <w:rFonts w:ascii="Times New Roman" w:hAnsi="Times New Roman"/>
          <w:sz w:val="28"/>
          <w:szCs w:val="28"/>
        </w:rPr>
        <w:t>за 202</w:t>
      </w:r>
      <w:r w:rsidR="00045472">
        <w:rPr>
          <w:rFonts w:ascii="Times New Roman" w:hAnsi="Times New Roman"/>
          <w:sz w:val="28"/>
          <w:szCs w:val="28"/>
        </w:rPr>
        <w:t>3</w:t>
      </w:r>
      <w:r w:rsidRPr="001821FB">
        <w:rPr>
          <w:rFonts w:ascii="Times New Roman" w:hAnsi="Times New Roman"/>
          <w:sz w:val="28"/>
          <w:szCs w:val="28"/>
        </w:rPr>
        <w:t xml:space="preserve"> год</w:t>
      </w:r>
    </w:p>
    <w:p w:rsidR="006A696D" w:rsidRPr="001821FB" w:rsidRDefault="006A696D" w:rsidP="006A69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"/>
        <w:gridCol w:w="9319"/>
        <w:gridCol w:w="2126"/>
        <w:gridCol w:w="1983"/>
        <w:gridCol w:w="2267"/>
      </w:tblGrid>
      <w:tr w:rsidR="003D048A" w:rsidRPr="001821FB" w:rsidTr="0076745F">
        <w:trPr>
          <w:trHeight w:val="1895"/>
          <w:tblHeader/>
        </w:trPr>
        <w:tc>
          <w:tcPr>
            <w:tcW w:w="9325" w:type="dxa"/>
            <w:gridSpan w:val="2"/>
            <w:vMerge w:val="restart"/>
            <w:vAlign w:val="center"/>
          </w:tcPr>
          <w:p w:rsidR="003D048A" w:rsidRPr="001821FB" w:rsidRDefault="003D048A" w:rsidP="00ED708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Наименование задач, показателя реализации Стратегии и проведенные мероприятия, способствующие достижению показателя реализации Стратегии</w:t>
            </w:r>
          </w:p>
        </w:tc>
        <w:tc>
          <w:tcPr>
            <w:tcW w:w="4109" w:type="dxa"/>
            <w:gridSpan w:val="2"/>
            <w:vAlign w:val="center"/>
          </w:tcPr>
          <w:p w:rsidR="003D048A" w:rsidRPr="001821FB" w:rsidRDefault="003D048A" w:rsidP="00124D0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 xml:space="preserve">Плановое значение показателя Стратегии 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vAlign w:val="center"/>
          </w:tcPr>
          <w:p w:rsidR="003D048A" w:rsidRPr="001821FB" w:rsidRDefault="003D048A" w:rsidP="00ED708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Фактическое выполнение показателя Стратегии</w:t>
            </w:r>
          </w:p>
        </w:tc>
      </w:tr>
      <w:tr w:rsidR="00C20F26" w:rsidRPr="001821FB" w:rsidTr="00ED7080">
        <w:trPr>
          <w:tblHeader/>
        </w:trPr>
        <w:tc>
          <w:tcPr>
            <w:tcW w:w="9325" w:type="dxa"/>
            <w:gridSpan w:val="2"/>
            <w:vMerge/>
          </w:tcPr>
          <w:p w:rsidR="00C20F26" w:rsidRPr="001821FB" w:rsidRDefault="00C20F26" w:rsidP="00C20F2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0F26" w:rsidRPr="001821FB" w:rsidRDefault="00C20F2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2021 год</w:t>
            </w:r>
          </w:p>
        </w:tc>
        <w:tc>
          <w:tcPr>
            <w:tcW w:w="1983" w:type="dxa"/>
          </w:tcPr>
          <w:p w:rsidR="00C20F26" w:rsidRPr="001821FB" w:rsidRDefault="00C20F2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</w:t>
            </w:r>
            <w:r w:rsidR="00DD51C9" w:rsidRPr="001821FB">
              <w:rPr>
                <w:rFonts w:ascii="Times New Roman" w:hAnsi="Times New Roman"/>
                <w:sz w:val="28"/>
                <w:szCs w:val="28"/>
              </w:rPr>
              <w:t>&lt;*</w:t>
            </w:r>
            <w:r w:rsidR="00DD51C9">
              <w:rPr>
                <w:rFonts w:ascii="Times New Roman" w:hAnsi="Times New Roman"/>
                <w:sz w:val="28"/>
                <w:szCs w:val="28"/>
              </w:rPr>
              <w:t>*</w:t>
            </w:r>
            <w:r w:rsidR="00DD51C9" w:rsidRPr="001821FB">
              <w:rPr>
                <w:rFonts w:ascii="Times New Roman" w:hAnsi="Times New Roman"/>
                <w:sz w:val="28"/>
                <w:szCs w:val="28"/>
              </w:rPr>
              <w:t>&gt;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</w:tcPr>
          <w:p w:rsidR="00C20F26" w:rsidRPr="001821FB" w:rsidRDefault="00C20F2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на 01.01.202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1821FB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  <w:tr w:rsidR="00C20F26" w:rsidRPr="001821FB" w:rsidTr="00ED7080">
        <w:trPr>
          <w:tblHeader/>
        </w:trPr>
        <w:tc>
          <w:tcPr>
            <w:tcW w:w="9325" w:type="dxa"/>
            <w:gridSpan w:val="2"/>
          </w:tcPr>
          <w:p w:rsidR="00C20F26" w:rsidRPr="001821FB" w:rsidRDefault="00C20F2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C20F26" w:rsidRPr="001821FB" w:rsidRDefault="00C20F2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3" w:type="dxa"/>
          </w:tcPr>
          <w:p w:rsidR="00C20F26" w:rsidRPr="001821FB" w:rsidRDefault="00C20F2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67" w:type="dxa"/>
            <w:tcBorders>
              <w:top w:val="single" w:sz="4" w:space="0" w:color="auto"/>
            </w:tcBorders>
          </w:tcPr>
          <w:p w:rsidR="00C20F26" w:rsidRPr="001821FB" w:rsidRDefault="00C20F2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C20F26" w:rsidRPr="001821FB" w:rsidTr="00ED7080">
        <w:tc>
          <w:tcPr>
            <w:tcW w:w="15701" w:type="dxa"/>
            <w:gridSpan w:val="5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Цель 1. «Новое качество жизни населения»</w:t>
            </w:r>
          </w:p>
        </w:tc>
      </w:tr>
      <w:tr w:rsidR="00C20F26" w:rsidRPr="001821FB" w:rsidTr="00ED7080">
        <w:tc>
          <w:tcPr>
            <w:tcW w:w="15701" w:type="dxa"/>
            <w:gridSpan w:val="5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Задача 1. Обеспечение демографического благополучия и привлекательности Ипатовского округа для жизни и отдыха</w:t>
            </w:r>
          </w:p>
        </w:tc>
      </w:tr>
      <w:tr w:rsidR="00C20F26" w:rsidRPr="001821FB" w:rsidTr="00ED7080">
        <w:tc>
          <w:tcPr>
            <w:tcW w:w="15701" w:type="dxa"/>
            <w:gridSpan w:val="5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Задача 1.1. Формирование привлекательных условий для миграционного и естественного прироста населения</w:t>
            </w:r>
          </w:p>
        </w:tc>
      </w:tr>
      <w:tr w:rsidR="00C20F26" w:rsidRPr="001821FB" w:rsidTr="00ED7080">
        <w:tc>
          <w:tcPr>
            <w:tcW w:w="9325" w:type="dxa"/>
            <w:gridSpan w:val="2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Численность постоянного населения (среднегодовая), тыс. человек</w:t>
            </w:r>
          </w:p>
        </w:tc>
        <w:tc>
          <w:tcPr>
            <w:tcW w:w="2126" w:type="dxa"/>
          </w:tcPr>
          <w:p w:rsidR="00C20F26" w:rsidRPr="00C20F26" w:rsidRDefault="00C20F2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F26">
              <w:rPr>
                <w:rFonts w:ascii="Times New Roman" w:hAnsi="Times New Roman"/>
                <w:sz w:val="28"/>
                <w:szCs w:val="28"/>
              </w:rPr>
              <w:t>56,5</w:t>
            </w:r>
          </w:p>
          <w:p w:rsidR="00C20F26" w:rsidRPr="00C20F26" w:rsidRDefault="00C20F2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:rsidR="00C20F26" w:rsidRPr="00C20F26" w:rsidRDefault="00C20F2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F26">
              <w:rPr>
                <w:rFonts w:ascii="Times New Roman" w:hAnsi="Times New Roman"/>
                <w:sz w:val="28"/>
                <w:szCs w:val="28"/>
              </w:rPr>
              <w:t>58,9</w:t>
            </w:r>
          </w:p>
        </w:tc>
        <w:tc>
          <w:tcPr>
            <w:tcW w:w="2267" w:type="dxa"/>
          </w:tcPr>
          <w:p w:rsidR="00C20F26" w:rsidRPr="00C20F26" w:rsidRDefault="00C20F2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F26">
              <w:rPr>
                <w:rFonts w:ascii="Times New Roman" w:hAnsi="Times New Roman"/>
                <w:sz w:val="28"/>
                <w:szCs w:val="28"/>
              </w:rPr>
              <w:t xml:space="preserve">57,0 </w:t>
            </w:r>
          </w:p>
          <w:p w:rsidR="00C20F26" w:rsidRPr="00045472" w:rsidRDefault="00C20F2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20F26">
              <w:rPr>
                <w:rFonts w:ascii="Times New Roman" w:hAnsi="Times New Roman"/>
                <w:sz w:val="28"/>
                <w:szCs w:val="28"/>
              </w:rPr>
              <w:t>(оценка)</w:t>
            </w:r>
          </w:p>
        </w:tc>
      </w:tr>
      <w:tr w:rsidR="00C20F26" w:rsidRPr="001821FB" w:rsidTr="00ED7080">
        <w:tc>
          <w:tcPr>
            <w:tcW w:w="15701" w:type="dxa"/>
            <w:gridSpan w:val="5"/>
            <w:vAlign w:val="center"/>
          </w:tcPr>
          <w:p w:rsidR="00C20F26" w:rsidRPr="00045472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332D20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332D20" w:rsidRPr="00332D20">
              <w:rPr>
                <w:rFonts w:ascii="Times New Roman" w:hAnsi="Times New Roman"/>
                <w:sz w:val="28"/>
                <w:szCs w:val="28"/>
              </w:rPr>
              <w:t>3</w:t>
            </w:r>
            <w:r w:rsidRPr="00332D20">
              <w:rPr>
                <w:rFonts w:ascii="Times New Roman" w:hAnsi="Times New Roman"/>
                <w:sz w:val="28"/>
                <w:szCs w:val="28"/>
              </w:rPr>
              <w:t xml:space="preserve"> году достигнуто, по оценке, среднегодовая численность постоянного населения по </w:t>
            </w:r>
            <w:proofErr w:type="spellStart"/>
            <w:r w:rsidRPr="00332D20">
              <w:rPr>
                <w:rFonts w:ascii="Times New Roman" w:hAnsi="Times New Roman"/>
                <w:sz w:val="28"/>
                <w:szCs w:val="28"/>
              </w:rPr>
              <w:t>Ипатовскому</w:t>
            </w:r>
            <w:proofErr w:type="spellEnd"/>
            <w:r w:rsidRPr="00332D20">
              <w:rPr>
                <w:rFonts w:ascii="Times New Roman" w:hAnsi="Times New Roman"/>
                <w:sz w:val="28"/>
                <w:szCs w:val="28"/>
              </w:rPr>
              <w:t xml:space="preserve"> округу за 202</w:t>
            </w:r>
            <w:r w:rsidR="00332D20" w:rsidRPr="00332D20">
              <w:rPr>
                <w:rFonts w:ascii="Times New Roman" w:hAnsi="Times New Roman"/>
                <w:sz w:val="28"/>
                <w:szCs w:val="28"/>
              </w:rPr>
              <w:t>3</w:t>
            </w:r>
            <w:r w:rsidRPr="00332D20">
              <w:rPr>
                <w:rFonts w:ascii="Times New Roman" w:hAnsi="Times New Roman"/>
                <w:sz w:val="28"/>
                <w:szCs w:val="28"/>
              </w:rPr>
              <w:t xml:space="preserve"> год составила </w:t>
            </w:r>
            <w:r w:rsidR="00332D20" w:rsidRPr="00332D20">
              <w:rPr>
                <w:rFonts w:ascii="Times New Roman" w:hAnsi="Times New Roman"/>
                <w:sz w:val="28"/>
                <w:szCs w:val="28"/>
              </w:rPr>
              <w:t>57,0</w:t>
            </w:r>
            <w:r w:rsidRPr="00332D20">
              <w:rPr>
                <w:rFonts w:ascii="Times New Roman" w:hAnsi="Times New Roman"/>
                <w:sz w:val="28"/>
                <w:szCs w:val="28"/>
              </w:rPr>
              <w:t xml:space="preserve"> тысяч человек, что превышает базовое значение показателя на </w:t>
            </w:r>
            <w:r w:rsidR="00332D20" w:rsidRPr="00332D20">
              <w:rPr>
                <w:rFonts w:ascii="Times New Roman" w:hAnsi="Times New Roman"/>
                <w:sz w:val="28"/>
                <w:szCs w:val="28"/>
              </w:rPr>
              <w:t>0</w:t>
            </w:r>
            <w:r w:rsidRPr="00332D20">
              <w:rPr>
                <w:rFonts w:ascii="Times New Roman" w:hAnsi="Times New Roman"/>
                <w:sz w:val="28"/>
                <w:szCs w:val="28"/>
              </w:rPr>
              <w:t xml:space="preserve">,5 процента. </w:t>
            </w:r>
          </w:p>
          <w:p w:rsidR="00C20F26" w:rsidRPr="00045472" w:rsidRDefault="00332D20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C4077">
              <w:rPr>
                <w:rFonts w:ascii="Times New Roman" w:hAnsi="Times New Roman"/>
                <w:sz w:val="28"/>
                <w:szCs w:val="28"/>
              </w:rPr>
              <w:t>Бюджет округа в 2023 году формировался программно-целевым методом. В отчетном году на территории округа реализовывались четырнадцать муниципальных программ и не программные направления деятельности главных распорядителей средств местного бюджета</w:t>
            </w:r>
            <w:r w:rsidRPr="00E139B2">
              <w:rPr>
                <w:rFonts w:ascii="Times New Roman" w:hAnsi="Times New Roman"/>
                <w:sz w:val="28"/>
                <w:szCs w:val="28"/>
              </w:rPr>
              <w:t>, доля программных расходов в общем объеме плановых назначений местного бюджета составила 99,5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процентов.</w:t>
            </w:r>
            <w:r w:rsidRPr="00E139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4077">
              <w:rPr>
                <w:rFonts w:ascii="Times New Roman" w:hAnsi="Times New Roman"/>
                <w:sz w:val="28"/>
                <w:szCs w:val="28"/>
              </w:rPr>
              <w:t xml:space="preserve">Уточненные плановые назначения по расходам в 2023 году </w:t>
            </w:r>
            <w:r w:rsidRPr="000352E9">
              <w:rPr>
                <w:rFonts w:ascii="Times New Roman" w:hAnsi="Times New Roman"/>
                <w:sz w:val="28"/>
                <w:szCs w:val="28"/>
              </w:rPr>
              <w:t xml:space="preserve">составили 2,4 миллиардов рублей. </w:t>
            </w:r>
            <w:r w:rsidRPr="00DA6FC8">
              <w:rPr>
                <w:rFonts w:ascii="Times New Roman" w:hAnsi="Times New Roman"/>
                <w:sz w:val="28"/>
                <w:szCs w:val="28"/>
              </w:rPr>
              <w:t>Кассовое исполнение по программным мероприятиям сложилось в сумме 2,2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DA6FC8">
              <w:rPr>
                <w:rFonts w:ascii="Times New Roman" w:hAnsi="Times New Roman"/>
                <w:sz w:val="28"/>
                <w:szCs w:val="28"/>
              </w:rPr>
              <w:t xml:space="preserve"> миллиардов рублей или 92,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DA6FC8">
              <w:rPr>
                <w:rFonts w:ascii="Times New Roman" w:hAnsi="Times New Roman"/>
                <w:sz w:val="28"/>
                <w:szCs w:val="28"/>
              </w:rPr>
              <w:t xml:space="preserve"> процентов к уточненному плану</w:t>
            </w:r>
            <w:r w:rsidRPr="00E139B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20F26" w:rsidRPr="00045472" w:rsidRDefault="00332D20" w:rsidP="008E5D9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E1E79">
              <w:rPr>
                <w:rFonts w:ascii="Times New Roman" w:hAnsi="Times New Roman"/>
                <w:sz w:val="28"/>
                <w:szCs w:val="28"/>
              </w:rPr>
              <w:t xml:space="preserve">Вместе с тем, в целях реализации Указа Президента </w:t>
            </w:r>
            <w:r w:rsidR="008E5D91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  <w:r w:rsidRPr="001E1E79">
              <w:rPr>
                <w:rFonts w:ascii="Times New Roman" w:hAnsi="Times New Roman"/>
                <w:sz w:val="28"/>
                <w:szCs w:val="28"/>
              </w:rPr>
              <w:t xml:space="preserve"> от </w:t>
            </w:r>
            <w:r w:rsidR="008E5D91">
              <w:rPr>
                <w:rFonts w:ascii="Times New Roman" w:hAnsi="Times New Roman"/>
                <w:sz w:val="28"/>
                <w:szCs w:val="28"/>
              </w:rPr>
              <w:t>0</w:t>
            </w:r>
            <w:r w:rsidRPr="001E1E79">
              <w:rPr>
                <w:rFonts w:ascii="Times New Roman" w:hAnsi="Times New Roman"/>
                <w:sz w:val="28"/>
                <w:szCs w:val="28"/>
              </w:rPr>
              <w:t xml:space="preserve">7 мая 2018г. № 204 «О национальных целях и стратегических задачах развития Российской Федерации на период до 2024 года», муниципальными программами предусмотрена и фактически осуществлялась реализация мероприятий </w:t>
            </w:r>
            <w:r w:rsidRPr="00E139B2">
              <w:rPr>
                <w:rFonts w:ascii="Times New Roman" w:hAnsi="Times New Roman"/>
                <w:sz w:val="28"/>
                <w:szCs w:val="28"/>
              </w:rPr>
              <w:t xml:space="preserve">трех национальных проектов «Образование», «Культура» и «Демография», на финансирование которых направлены бюджетные ассигнования в размере 40,3 миллионов рублей, в том числе за счет средств федерального бюджета и бюджета Ставропольского края </w:t>
            </w:r>
            <w:r>
              <w:rPr>
                <w:rFonts w:ascii="Times New Roman" w:hAnsi="Times New Roman"/>
                <w:sz w:val="28"/>
                <w:szCs w:val="28"/>
              </w:rPr>
              <w:t>составили 99,99 процентов</w:t>
            </w:r>
            <w:r w:rsidRPr="002C4077">
              <w:rPr>
                <w:rFonts w:ascii="Times New Roman" w:hAnsi="Times New Roman"/>
                <w:sz w:val="28"/>
                <w:szCs w:val="28"/>
              </w:rPr>
              <w:t>. Реализация данных проектов позволила модернизировать объекты социальной сферы округа и обеспечить их необходимым оборудованием, осуществить ежемесячные выплаты семьям в связи с рождением (усыновлением) детей и другое.</w:t>
            </w:r>
          </w:p>
        </w:tc>
      </w:tr>
      <w:tr w:rsidR="00C20F26" w:rsidRPr="001821FB" w:rsidTr="00ED7080">
        <w:tc>
          <w:tcPr>
            <w:tcW w:w="9325" w:type="dxa"/>
            <w:gridSpan w:val="2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Общий коэффициент рождаемости, число родившихся на 1 тыс. населения</w:t>
            </w:r>
          </w:p>
        </w:tc>
        <w:tc>
          <w:tcPr>
            <w:tcW w:w="2126" w:type="dxa"/>
          </w:tcPr>
          <w:p w:rsidR="00C20F26" w:rsidRPr="001A194C" w:rsidRDefault="00C20F26" w:rsidP="00C123A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194C">
              <w:rPr>
                <w:rFonts w:ascii="Times New Roman" w:hAnsi="Times New Roman"/>
                <w:sz w:val="28"/>
                <w:szCs w:val="28"/>
              </w:rPr>
              <w:t>8,</w:t>
            </w:r>
            <w:r w:rsidR="00C123A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83" w:type="dxa"/>
          </w:tcPr>
          <w:p w:rsidR="00C20F26" w:rsidRPr="001A194C" w:rsidRDefault="00C123AD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  <w:tc>
          <w:tcPr>
            <w:tcW w:w="2267" w:type="dxa"/>
          </w:tcPr>
          <w:p w:rsidR="00C20F26" w:rsidRPr="00C123AD" w:rsidRDefault="00C123AD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3AD">
              <w:rPr>
                <w:rFonts w:ascii="Times New Roman" w:hAnsi="Times New Roman"/>
                <w:sz w:val="28"/>
                <w:szCs w:val="28"/>
              </w:rPr>
              <w:t>8,4</w:t>
            </w:r>
          </w:p>
          <w:p w:rsidR="00C20F26" w:rsidRPr="00045472" w:rsidRDefault="00C20F2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123AD">
              <w:rPr>
                <w:rFonts w:ascii="Times New Roman" w:hAnsi="Times New Roman"/>
                <w:sz w:val="28"/>
                <w:szCs w:val="28"/>
              </w:rPr>
              <w:lastRenderedPageBreak/>
              <w:t>(оценка)</w:t>
            </w:r>
          </w:p>
        </w:tc>
      </w:tr>
      <w:tr w:rsidR="00C20F26" w:rsidRPr="001821FB" w:rsidTr="00ED7080">
        <w:tc>
          <w:tcPr>
            <w:tcW w:w="15701" w:type="dxa"/>
            <w:gridSpan w:val="5"/>
            <w:vAlign w:val="center"/>
          </w:tcPr>
          <w:p w:rsidR="00C20F26" w:rsidRPr="00551718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1718">
              <w:rPr>
                <w:rFonts w:ascii="Times New Roman" w:hAnsi="Times New Roman"/>
                <w:sz w:val="28"/>
                <w:szCs w:val="28"/>
              </w:rPr>
              <w:lastRenderedPageBreak/>
              <w:t>Плановое значение показателя Стратегии в 202</w:t>
            </w:r>
            <w:r w:rsidR="00551718" w:rsidRPr="00551718">
              <w:rPr>
                <w:rFonts w:ascii="Times New Roman" w:hAnsi="Times New Roman"/>
                <w:sz w:val="28"/>
                <w:szCs w:val="28"/>
              </w:rPr>
              <w:t>3</w:t>
            </w:r>
            <w:r w:rsidRPr="00551718">
              <w:rPr>
                <w:rFonts w:ascii="Times New Roman" w:hAnsi="Times New Roman"/>
                <w:sz w:val="28"/>
                <w:szCs w:val="28"/>
              </w:rPr>
              <w:t xml:space="preserve"> году достигнуто, по оценке, показатель числа родившихся на 1000 человек населения округа по состоянию на 01 января 202</w:t>
            </w:r>
            <w:r w:rsidR="00551718" w:rsidRPr="00551718">
              <w:rPr>
                <w:rFonts w:ascii="Times New Roman" w:hAnsi="Times New Roman"/>
                <w:sz w:val="28"/>
                <w:szCs w:val="28"/>
              </w:rPr>
              <w:t>4</w:t>
            </w:r>
            <w:r w:rsidRPr="00551718">
              <w:rPr>
                <w:rFonts w:ascii="Times New Roman" w:hAnsi="Times New Roman"/>
                <w:sz w:val="28"/>
                <w:szCs w:val="28"/>
              </w:rPr>
              <w:t xml:space="preserve"> года составил 8,</w:t>
            </w:r>
            <w:r w:rsidR="00551718" w:rsidRPr="00551718">
              <w:rPr>
                <w:rFonts w:ascii="Times New Roman" w:hAnsi="Times New Roman"/>
                <w:sz w:val="28"/>
                <w:szCs w:val="28"/>
              </w:rPr>
              <w:t>4</w:t>
            </w:r>
            <w:r w:rsidRPr="00551718">
              <w:rPr>
                <w:rFonts w:ascii="Times New Roman" w:hAnsi="Times New Roman"/>
                <w:sz w:val="28"/>
                <w:szCs w:val="28"/>
              </w:rPr>
              <w:t xml:space="preserve"> промилле, что соответствует </w:t>
            </w:r>
            <w:r w:rsidR="00551718" w:rsidRPr="00551718">
              <w:rPr>
                <w:rFonts w:ascii="Times New Roman" w:hAnsi="Times New Roman"/>
                <w:sz w:val="28"/>
                <w:szCs w:val="28"/>
              </w:rPr>
              <w:t>плановому</w:t>
            </w:r>
            <w:r w:rsidRPr="00551718">
              <w:rPr>
                <w:rFonts w:ascii="Times New Roman" w:hAnsi="Times New Roman"/>
                <w:sz w:val="28"/>
                <w:szCs w:val="28"/>
              </w:rPr>
              <w:t xml:space="preserve"> значению. На рождаемость в округе, так же как и в целом по краю и Российской Федерации, оказывает влияние сокращение числа женщин репродуктивного возраста (20-39 лет).  </w:t>
            </w:r>
          </w:p>
          <w:p w:rsidR="00D456F0" w:rsidRPr="00D456F0" w:rsidRDefault="00C20F26" w:rsidP="00D456F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1718">
              <w:rPr>
                <w:rFonts w:ascii="Times New Roman" w:hAnsi="Times New Roman"/>
                <w:sz w:val="28"/>
                <w:szCs w:val="28"/>
              </w:rPr>
              <w:t>Важнейшим направлением в решении социальных пробле</w:t>
            </w:r>
            <w:r w:rsidR="00D456F0">
              <w:rPr>
                <w:rFonts w:ascii="Times New Roman" w:hAnsi="Times New Roman"/>
                <w:sz w:val="28"/>
                <w:szCs w:val="28"/>
              </w:rPr>
              <w:t xml:space="preserve">м является </w:t>
            </w:r>
            <w:r w:rsidR="00D456F0" w:rsidRPr="00D456F0">
              <w:rPr>
                <w:rFonts w:ascii="Times New Roman" w:hAnsi="Times New Roman"/>
                <w:sz w:val="28"/>
                <w:szCs w:val="28"/>
              </w:rPr>
              <w:t xml:space="preserve">социальная поддержка, в том числе </w:t>
            </w:r>
            <w:r w:rsidRPr="00D456F0">
              <w:rPr>
                <w:rFonts w:ascii="Times New Roman" w:hAnsi="Times New Roman"/>
                <w:sz w:val="28"/>
                <w:szCs w:val="28"/>
              </w:rPr>
              <w:t>семьи, материнства, отцовства и детства. Общий объем финансирования на предоставление в 202</w:t>
            </w:r>
            <w:r w:rsidR="00551718" w:rsidRPr="00D456F0">
              <w:rPr>
                <w:rFonts w:ascii="Times New Roman" w:hAnsi="Times New Roman"/>
                <w:sz w:val="28"/>
                <w:szCs w:val="28"/>
              </w:rPr>
              <w:t>3</w:t>
            </w:r>
            <w:r w:rsidRPr="00D456F0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D456F0" w:rsidRPr="00D456F0">
              <w:rPr>
                <w:rFonts w:ascii="Times New Roman" w:hAnsi="Times New Roman"/>
                <w:sz w:val="28"/>
                <w:szCs w:val="28"/>
              </w:rPr>
              <w:t>мер социальной поддержки</w:t>
            </w:r>
            <w:r w:rsidRPr="00D456F0">
              <w:rPr>
                <w:rFonts w:ascii="Times New Roman" w:hAnsi="Times New Roman"/>
                <w:sz w:val="28"/>
                <w:szCs w:val="28"/>
              </w:rPr>
              <w:t xml:space="preserve"> составил 35</w:t>
            </w:r>
            <w:r w:rsidR="00D456F0" w:rsidRPr="00D456F0">
              <w:rPr>
                <w:rFonts w:ascii="Times New Roman" w:hAnsi="Times New Roman"/>
                <w:sz w:val="28"/>
                <w:szCs w:val="28"/>
              </w:rPr>
              <w:t>7</w:t>
            </w:r>
            <w:r w:rsidRPr="00D456F0">
              <w:rPr>
                <w:rFonts w:ascii="Times New Roman" w:hAnsi="Times New Roman"/>
                <w:sz w:val="28"/>
                <w:szCs w:val="28"/>
              </w:rPr>
              <w:t>,</w:t>
            </w:r>
            <w:r w:rsidR="00D456F0" w:rsidRPr="00D456F0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Pr="00D456F0">
              <w:rPr>
                <w:rFonts w:ascii="Times New Roman" w:hAnsi="Times New Roman"/>
                <w:sz w:val="28"/>
                <w:szCs w:val="28"/>
              </w:rPr>
              <w:t>миллионов рублей, общая численность получателей составила 5</w:t>
            </w:r>
            <w:r w:rsidR="00D456F0" w:rsidRPr="00D456F0">
              <w:rPr>
                <w:rFonts w:ascii="Times New Roman" w:hAnsi="Times New Roman"/>
                <w:sz w:val="28"/>
                <w:szCs w:val="28"/>
              </w:rPr>
              <w:t>081 человек</w:t>
            </w:r>
            <w:r w:rsidRPr="00D456F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20F26" w:rsidRPr="001821FB" w:rsidTr="00ED7080">
        <w:tc>
          <w:tcPr>
            <w:tcW w:w="15701" w:type="dxa"/>
            <w:gridSpan w:val="5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Задача 1.2. Формирование привлекательных условий для роста посещения округа туристами и экскурсантами</w:t>
            </w:r>
          </w:p>
        </w:tc>
      </w:tr>
      <w:tr w:rsidR="00C20F26" w:rsidRPr="001821FB" w:rsidTr="00ED7080">
        <w:tc>
          <w:tcPr>
            <w:tcW w:w="9325" w:type="dxa"/>
            <w:gridSpan w:val="2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Темп роста числа введенных в эксплуатацию объектов социальной инфраструктуры, процентов к предыдущему году</w:t>
            </w:r>
          </w:p>
        </w:tc>
        <w:tc>
          <w:tcPr>
            <w:tcW w:w="2126" w:type="dxa"/>
          </w:tcPr>
          <w:p w:rsidR="00C20F26" w:rsidRPr="00680EF0" w:rsidRDefault="009344CC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115,0</w:t>
            </w:r>
          </w:p>
        </w:tc>
        <w:tc>
          <w:tcPr>
            <w:tcW w:w="1983" w:type="dxa"/>
          </w:tcPr>
          <w:p w:rsidR="00C20F26" w:rsidRPr="00680EF0" w:rsidRDefault="009344CC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117,0</w:t>
            </w:r>
          </w:p>
          <w:p w:rsidR="00C20F26" w:rsidRPr="00680EF0" w:rsidRDefault="00C20F2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C20F26" w:rsidRPr="004D5EFE" w:rsidRDefault="009344CC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344CC">
              <w:rPr>
                <w:rFonts w:ascii="Times New Roman" w:hAnsi="Times New Roman"/>
                <w:sz w:val="28"/>
                <w:szCs w:val="28"/>
              </w:rPr>
              <w:t>116,2</w:t>
            </w:r>
          </w:p>
        </w:tc>
      </w:tr>
      <w:tr w:rsidR="00C20F26" w:rsidRPr="001821FB" w:rsidTr="00ED7080">
        <w:tc>
          <w:tcPr>
            <w:tcW w:w="15701" w:type="dxa"/>
            <w:gridSpan w:val="5"/>
          </w:tcPr>
          <w:p w:rsidR="00C20F26" w:rsidRPr="009344CC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4CC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9344CC" w:rsidRPr="009344CC">
              <w:rPr>
                <w:rFonts w:ascii="Times New Roman" w:hAnsi="Times New Roman"/>
                <w:sz w:val="28"/>
                <w:szCs w:val="28"/>
              </w:rPr>
              <w:t>3</w:t>
            </w:r>
            <w:r w:rsidRPr="009344CC">
              <w:rPr>
                <w:rFonts w:ascii="Times New Roman" w:hAnsi="Times New Roman"/>
                <w:sz w:val="28"/>
                <w:szCs w:val="28"/>
              </w:rPr>
              <w:t xml:space="preserve"> году достигнуто, темп роста числа введенных в эксплуатацию объектов социальной инфраструктуры составил </w:t>
            </w:r>
            <w:r w:rsidR="009344CC" w:rsidRPr="009344CC">
              <w:rPr>
                <w:rFonts w:ascii="Times New Roman" w:hAnsi="Times New Roman"/>
                <w:sz w:val="28"/>
                <w:szCs w:val="28"/>
              </w:rPr>
              <w:t>116,2</w:t>
            </w:r>
            <w:r w:rsidRPr="009344CC">
              <w:rPr>
                <w:rFonts w:ascii="Times New Roman" w:hAnsi="Times New Roman"/>
                <w:sz w:val="28"/>
                <w:szCs w:val="28"/>
              </w:rPr>
              <w:t xml:space="preserve"> процент</w:t>
            </w:r>
            <w:r w:rsidR="009344CC" w:rsidRPr="009344CC">
              <w:rPr>
                <w:rFonts w:ascii="Times New Roman" w:hAnsi="Times New Roman"/>
                <w:sz w:val="28"/>
                <w:szCs w:val="28"/>
              </w:rPr>
              <w:t>а</w:t>
            </w:r>
            <w:r w:rsidRPr="009344CC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C20F26" w:rsidRDefault="009344CC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1866">
              <w:rPr>
                <w:rFonts w:ascii="Times New Roman" w:hAnsi="Times New Roman"/>
                <w:sz w:val="28"/>
                <w:szCs w:val="28"/>
              </w:rPr>
              <w:t xml:space="preserve">В отчетном году в рамках реализации подпрограммы «Повышение сбалансированности и устойчивости бюджетной системы Ставропольского края государственной программы Ставропольского края «Управление финансами», утвержденной постановлением Правительства Ставропольского края от 26 декабря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8D1866">
                <w:rPr>
                  <w:rFonts w:ascii="Times New Roman" w:hAnsi="Times New Roman"/>
                  <w:sz w:val="28"/>
                  <w:szCs w:val="28"/>
                </w:rPr>
                <w:t>2018 г</w:t>
              </w:r>
            </w:smartTag>
            <w:r w:rsidRPr="008D1866">
              <w:rPr>
                <w:rFonts w:ascii="Times New Roman" w:hAnsi="Times New Roman"/>
                <w:sz w:val="28"/>
                <w:szCs w:val="28"/>
              </w:rPr>
              <w:t xml:space="preserve">. № 598-п при финансовой поддержке работодателей и жителей округа с привлечением средств краевого бюджета  реализованы 18 социальных проектов развития территорий, основанных на местных инициативах, на общую сумму 33,34 миллионов рублей, в том числе средства краевого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8D18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D2805">
              <w:rPr>
                <w:rFonts w:ascii="Times New Roman" w:hAnsi="Times New Roman"/>
                <w:sz w:val="28"/>
                <w:szCs w:val="28"/>
              </w:rPr>
              <w:t xml:space="preserve">19,15 миллионов рублей, средства местного бюджета – 7,33 миллион рублей, средства юридических лиц, предпринимателей и физических лиц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2D28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6,86</w:t>
            </w:r>
            <w:r w:rsidRPr="002D2805">
              <w:rPr>
                <w:rFonts w:ascii="Times New Roman" w:hAnsi="Times New Roman"/>
                <w:sz w:val="28"/>
                <w:szCs w:val="28"/>
              </w:rPr>
              <w:t xml:space="preserve"> миллионов 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344CC" w:rsidRPr="001821FB" w:rsidRDefault="009344CC" w:rsidP="005B1FDE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4E85">
              <w:rPr>
                <w:rFonts w:ascii="Times New Roman" w:hAnsi="Times New Roman"/>
                <w:sz w:val="28"/>
                <w:szCs w:val="28"/>
              </w:rPr>
              <w:t>Кроме того, в отчетном году в округе осуществлялась реализация 25</w:t>
            </w:r>
            <w:r w:rsidR="005B1FD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44E85">
              <w:rPr>
                <w:rFonts w:ascii="Times New Roman" w:hAnsi="Times New Roman"/>
                <w:sz w:val="28"/>
                <w:szCs w:val="28"/>
              </w:rPr>
              <w:t>инициативных проектов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344E85">
              <w:rPr>
                <w:rFonts w:ascii="Times New Roman" w:hAnsi="Times New Roman"/>
                <w:sz w:val="28"/>
                <w:szCs w:val="28"/>
              </w:rPr>
              <w:t xml:space="preserve"> которые были включены в основные мероприятия муниципальных программ на общую сумму 23,38 миллионов рублей, в том числе 22,50 миллионов рублей средств местного бюджета и 0,88 миллионов рублей средств  юридических лиц, пре</w:t>
            </w:r>
            <w:r>
              <w:rPr>
                <w:rFonts w:ascii="Times New Roman" w:hAnsi="Times New Roman"/>
                <w:sz w:val="28"/>
                <w:szCs w:val="28"/>
              </w:rPr>
              <w:t>дпринимателей и физических лиц.</w:t>
            </w:r>
          </w:p>
        </w:tc>
      </w:tr>
      <w:tr w:rsidR="00C20F26" w:rsidRPr="001821FB" w:rsidTr="00ED7080">
        <w:tc>
          <w:tcPr>
            <w:tcW w:w="15701" w:type="dxa"/>
            <w:gridSpan w:val="5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Задача 1.3. Повышение уровня доходов населения</w:t>
            </w:r>
          </w:p>
        </w:tc>
      </w:tr>
      <w:tr w:rsidR="00C20F26" w:rsidRPr="001821FB" w:rsidTr="00ED7080">
        <w:tc>
          <w:tcPr>
            <w:tcW w:w="9325" w:type="dxa"/>
            <w:gridSpan w:val="2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Уровень зарегистрированной безработицы, в процентах</w:t>
            </w:r>
          </w:p>
        </w:tc>
        <w:tc>
          <w:tcPr>
            <w:tcW w:w="2126" w:type="dxa"/>
          </w:tcPr>
          <w:p w:rsidR="00C20F26" w:rsidRPr="00680EF0" w:rsidRDefault="00680EF0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  <w:tc>
          <w:tcPr>
            <w:tcW w:w="1983" w:type="dxa"/>
          </w:tcPr>
          <w:p w:rsidR="00C20F26" w:rsidRPr="00680EF0" w:rsidRDefault="00680EF0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1,3</w:t>
            </w:r>
          </w:p>
        </w:tc>
        <w:tc>
          <w:tcPr>
            <w:tcW w:w="2267" w:type="dxa"/>
          </w:tcPr>
          <w:p w:rsidR="00C20F26" w:rsidRPr="004D5EFE" w:rsidRDefault="005B1FDE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B1FDE">
              <w:rPr>
                <w:rFonts w:ascii="Times New Roman" w:hAnsi="Times New Roman"/>
                <w:sz w:val="28"/>
                <w:szCs w:val="28"/>
              </w:rPr>
              <w:t>0,97</w:t>
            </w:r>
          </w:p>
        </w:tc>
      </w:tr>
      <w:tr w:rsidR="00C20F26" w:rsidRPr="001821FB" w:rsidTr="00ED7080">
        <w:tc>
          <w:tcPr>
            <w:tcW w:w="15701" w:type="dxa"/>
            <w:gridSpan w:val="5"/>
          </w:tcPr>
          <w:p w:rsidR="00C20F26" w:rsidRDefault="00C20F26" w:rsidP="005B5B3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1FDE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5B1FDE" w:rsidRPr="005B1FDE">
              <w:rPr>
                <w:rFonts w:ascii="Times New Roman" w:hAnsi="Times New Roman"/>
                <w:sz w:val="28"/>
                <w:szCs w:val="28"/>
              </w:rPr>
              <w:t>3</w:t>
            </w:r>
            <w:r w:rsidRPr="005B1FDE">
              <w:rPr>
                <w:rFonts w:ascii="Times New Roman" w:hAnsi="Times New Roman"/>
                <w:sz w:val="28"/>
                <w:szCs w:val="28"/>
              </w:rPr>
              <w:t xml:space="preserve"> году достигнуто, по состоянию на 01 января 202</w:t>
            </w:r>
            <w:r w:rsidR="005B1FDE" w:rsidRPr="005B1FDE">
              <w:rPr>
                <w:rFonts w:ascii="Times New Roman" w:hAnsi="Times New Roman"/>
                <w:sz w:val="28"/>
                <w:szCs w:val="28"/>
              </w:rPr>
              <w:t>4</w:t>
            </w:r>
            <w:r w:rsidRPr="005B1FDE">
              <w:rPr>
                <w:rFonts w:ascii="Times New Roman" w:hAnsi="Times New Roman"/>
                <w:sz w:val="28"/>
                <w:szCs w:val="28"/>
              </w:rPr>
              <w:t xml:space="preserve"> года составил </w:t>
            </w:r>
            <w:r w:rsidR="005B1FDE" w:rsidRPr="005B1FDE">
              <w:rPr>
                <w:rFonts w:ascii="Times New Roman" w:hAnsi="Times New Roman"/>
                <w:sz w:val="28"/>
                <w:szCs w:val="28"/>
              </w:rPr>
              <w:t>0,97</w:t>
            </w:r>
            <w:r w:rsidRPr="005B1FDE">
              <w:rPr>
                <w:rFonts w:ascii="Times New Roman" w:hAnsi="Times New Roman"/>
                <w:sz w:val="28"/>
                <w:szCs w:val="28"/>
              </w:rPr>
              <w:t xml:space="preserve"> процент</w:t>
            </w:r>
            <w:r w:rsidR="005B1FDE" w:rsidRPr="005B1FDE">
              <w:rPr>
                <w:rFonts w:ascii="Times New Roman" w:hAnsi="Times New Roman"/>
                <w:sz w:val="28"/>
                <w:szCs w:val="28"/>
              </w:rPr>
              <w:t>ов</w:t>
            </w:r>
            <w:r w:rsidRPr="005B1FDE">
              <w:rPr>
                <w:rFonts w:ascii="Times New Roman" w:hAnsi="Times New Roman"/>
                <w:sz w:val="28"/>
                <w:szCs w:val="28"/>
              </w:rPr>
              <w:t xml:space="preserve">, что ниже планового показателя </w:t>
            </w:r>
            <w:r w:rsidR="005B1FDE" w:rsidRPr="005B1FDE">
              <w:rPr>
                <w:rFonts w:ascii="Times New Roman" w:hAnsi="Times New Roman"/>
                <w:sz w:val="28"/>
                <w:szCs w:val="28"/>
              </w:rPr>
              <w:t xml:space="preserve">2024 года </w:t>
            </w:r>
            <w:r w:rsidRPr="005B1FDE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5B1FDE" w:rsidRPr="005B1FDE">
              <w:rPr>
                <w:rFonts w:ascii="Times New Roman" w:hAnsi="Times New Roman"/>
                <w:sz w:val="28"/>
                <w:szCs w:val="28"/>
              </w:rPr>
              <w:t>0,33</w:t>
            </w:r>
            <w:r w:rsidRPr="005B1FDE">
              <w:rPr>
                <w:rFonts w:ascii="Times New Roman" w:hAnsi="Times New Roman"/>
                <w:sz w:val="28"/>
                <w:szCs w:val="28"/>
              </w:rPr>
              <w:t xml:space="preserve"> процентны</w:t>
            </w:r>
            <w:r w:rsidR="005B1FDE" w:rsidRPr="005B1FDE">
              <w:rPr>
                <w:rFonts w:ascii="Times New Roman" w:hAnsi="Times New Roman"/>
                <w:sz w:val="28"/>
                <w:szCs w:val="28"/>
              </w:rPr>
              <w:t>х</w:t>
            </w:r>
            <w:r w:rsidRPr="005B1FDE">
              <w:rPr>
                <w:rFonts w:ascii="Times New Roman" w:hAnsi="Times New Roman"/>
                <w:sz w:val="28"/>
                <w:szCs w:val="28"/>
              </w:rPr>
              <w:t xml:space="preserve"> пункт</w:t>
            </w:r>
            <w:r w:rsidR="005B1FDE" w:rsidRPr="005B1FDE">
              <w:rPr>
                <w:rFonts w:ascii="Times New Roman" w:hAnsi="Times New Roman"/>
                <w:sz w:val="28"/>
                <w:szCs w:val="28"/>
              </w:rPr>
              <w:t>а</w:t>
            </w:r>
            <w:r w:rsidRPr="005B1FDE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5B1FDE" w:rsidRPr="005B1FDE">
              <w:rPr>
                <w:rFonts w:ascii="Times New Roman" w:hAnsi="Times New Roman"/>
                <w:sz w:val="28"/>
                <w:szCs w:val="28"/>
              </w:rPr>
              <w:t>Численность официально зарегистрированных безработных в службе занятости составила 290 человек (на 01 января 2023 года – 402 человека), при этом численность безработных жителей, проживающих в сельской местности, снижена на 31,5 процента к уровню 2022 года (189 человек против 276 человек).</w:t>
            </w:r>
          </w:p>
          <w:p w:rsidR="00233F58" w:rsidRDefault="00233F58" w:rsidP="005B5B3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7814">
              <w:rPr>
                <w:rFonts w:ascii="Times New Roman" w:hAnsi="Times New Roman"/>
                <w:sz w:val="28"/>
                <w:szCs w:val="28"/>
              </w:rPr>
              <w:t xml:space="preserve">В отчетном году из 859 человек, обратившихся в Территориальный центр занятости населения </w:t>
            </w:r>
            <w:proofErr w:type="spellStart"/>
            <w:r w:rsidRPr="006E7814">
              <w:rPr>
                <w:rFonts w:ascii="Times New Roman" w:hAnsi="Times New Roman"/>
                <w:sz w:val="28"/>
                <w:szCs w:val="28"/>
              </w:rPr>
              <w:t>Ипатовского</w:t>
            </w:r>
            <w:proofErr w:type="spellEnd"/>
            <w:r w:rsidRPr="006E7814"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округа, 533 человека было трудоустроено, что составляет 60,0 процентов от общего числа обратившихся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33F58" w:rsidRDefault="005B5B30" w:rsidP="005B5B3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7814">
              <w:rPr>
                <w:rFonts w:ascii="Times New Roman" w:hAnsi="Times New Roman"/>
                <w:sz w:val="28"/>
                <w:szCs w:val="28"/>
              </w:rPr>
              <w:t xml:space="preserve">В целях временного </w:t>
            </w:r>
            <w:proofErr w:type="gramStart"/>
            <w:r w:rsidRPr="006E7814">
              <w:rPr>
                <w:rFonts w:ascii="Times New Roman" w:hAnsi="Times New Roman"/>
                <w:sz w:val="28"/>
                <w:szCs w:val="28"/>
              </w:rPr>
              <w:t>трудоустройства  несовершеннолетних</w:t>
            </w:r>
            <w:proofErr w:type="gramEnd"/>
            <w:r w:rsidRPr="006E7814">
              <w:rPr>
                <w:rFonts w:ascii="Times New Roman" w:hAnsi="Times New Roman"/>
                <w:sz w:val="28"/>
                <w:szCs w:val="28"/>
              </w:rPr>
              <w:t xml:space="preserve"> граждан в возрасте от 14 до 18 лет в свободное от учебы время, в 2023 году  заключено 25 договоров по организации временного трудоустройства несовершеннолетних подростков на сумму </w:t>
            </w:r>
            <w:r w:rsidRPr="006E7814">
              <w:rPr>
                <w:rFonts w:ascii="Times New Roman" w:hAnsi="Times New Roman"/>
                <w:sz w:val="28"/>
                <w:szCs w:val="28"/>
              </w:rPr>
              <w:lastRenderedPageBreak/>
              <w:t>927,1 тысяч рублей, на трудоустройство 130 человек (в 2022 году-131 человек на сумму 736,4 тысячи рублей).</w:t>
            </w:r>
          </w:p>
          <w:p w:rsidR="005B5B30" w:rsidRDefault="005B5B30" w:rsidP="005B5B30">
            <w:pPr>
              <w:tabs>
                <w:tab w:val="left" w:pos="0"/>
                <w:tab w:val="left" w:pos="54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7814">
              <w:rPr>
                <w:rFonts w:ascii="Times New Roman" w:hAnsi="Times New Roman"/>
                <w:sz w:val="28"/>
                <w:szCs w:val="28"/>
              </w:rPr>
              <w:t xml:space="preserve">Кроме </w:t>
            </w:r>
            <w:proofErr w:type="gramStart"/>
            <w:r w:rsidRPr="006E7814">
              <w:rPr>
                <w:rFonts w:ascii="Times New Roman" w:hAnsi="Times New Roman"/>
                <w:sz w:val="28"/>
                <w:szCs w:val="28"/>
              </w:rPr>
              <w:t>того,  в</w:t>
            </w:r>
            <w:proofErr w:type="gramEnd"/>
            <w:r w:rsidRPr="006E7814">
              <w:rPr>
                <w:rFonts w:ascii="Times New Roman" w:hAnsi="Times New Roman"/>
                <w:sz w:val="28"/>
                <w:szCs w:val="28"/>
              </w:rPr>
              <w:t xml:space="preserve"> 2023 году трудоустроено на общественные работы 27 человек, в частности:  Местной Религиозной Организацией Православного Прихода Храма Святителя Феодосия Черниговского г. Ипатово </w:t>
            </w:r>
            <w:proofErr w:type="spellStart"/>
            <w:r w:rsidRPr="006E7814">
              <w:rPr>
                <w:rFonts w:ascii="Times New Roman" w:hAnsi="Times New Roman"/>
                <w:sz w:val="28"/>
                <w:szCs w:val="28"/>
              </w:rPr>
              <w:t>Ипатовского</w:t>
            </w:r>
            <w:proofErr w:type="spellEnd"/>
            <w:r w:rsidRPr="006E7814">
              <w:rPr>
                <w:rFonts w:ascii="Times New Roman" w:hAnsi="Times New Roman"/>
                <w:sz w:val="28"/>
                <w:szCs w:val="28"/>
              </w:rPr>
              <w:t xml:space="preserve"> района Ставропольского края Ставропольской и Невинномысской Епархии Русской Православной Церкви (Московский Патриархат) - 5 человек, ООО «</w:t>
            </w:r>
            <w:proofErr w:type="spellStart"/>
            <w:r w:rsidRPr="006E7814">
              <w:rPr>
                <w:rFonts w:ascii="Times New Roman" w:hAnsi="Times New Roman"/>
                <w:sz w:val="28"/>
                <w:szCs w:val="28"/>
              </w:rPr>
              <w:t>Русстатус</w:t>
            </w:r>
            <w:proofErr w:type="spellEnd"/>
            <w:r w:rsidRPr="006E7814">
              <w:rPr>
                <w:rFonts w:ascii="Times New Roman" w:hAnsi="Times New Roman"/>
                <w:sz w:val="28"/>
                <w:szCs w:val="28"/>
              </w:rPr>
              <w:t xml:space="preserve">» - 5 человек, ИП </w:t>
            </w:r>
            <w:proofErr w:type="spellStart"/>
            <w:r w:rsidRPr="006E7814">
              <w:rPr>
                <w:rFonts w:ascii="Times New Roman" w:hAnsi="Times New Roman"/>
                <w:sz w:val="28"/>
                <w:szCs w:val="28"/>
              </w:rPr>
              <w:t>Онежко</w:t>
            </w:r>
            <w:proofErr w:type="spellEnd"/>
            <w:r w:rsidRPr="006E7814">
              <w:rPr>
                <w:rFonts w:ascii="Times New Roman" w:hAnsi="Times New Roman"/>
                <w:sz w:val="28"/>
                <w:szCs w:val="28"/>
              </w:rPr>
              <w:t xml:space="preserve"> И.М. - 3 человека, ИП Сапронов В.Ю. - 11 человек, ООО «Ресурс-Юг» - 3 человека. На финансовое обеспечение затрат по трудоустройству 27 граждан работодателям перечислены денежные средства в сумме 1328,5 тысяч рублей.</w:t>
            </w:r>
          </w:p>
          <w:p w:rsidR="005B5B30" w:rsidRPr="00AC390E" w:rsidRDefault="005B5B30" w:rsidP="005B5B30">
            <w:pPr>
              <w:tabs>
                <w:tab w:val="left" w:pos="0"/>
                <w:tab w:val="left" w:pos="54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7814">
              <w:rPr>
                <w:rFonts w:ascii="Times New Roman" w:hAnsi="Times New Roman"/>
                <w:sz w:val="28"/>
                <w:szCs w:val="28"/>
              </w:rPr>
              <w:t xml:space="preserve">В рамках реализации мероприятий по содействию в трудоустройстве незанятых инвалидов в 2023 году 6 инвалидов трудоустроены на оборудованные рабочие места, при этом работодателям выплачена компенсация расходов на создание </w:t>
            </w:r>
            <w:r w:rsidRPr="00AC390E">
              <w:rPr>
                <w:rFonts w:ascii="Times New Roman" w:hAnsi="Times New Roman"/>
                <w:sz w:val="28"/>
                <w:szCs w:val="28"/>
              </w:rPr>
              <w:t>(оснащение) постоянного рабочего места для инвалида в сумме 0,53 миллиона рублей.</w:t>
            </w:r>
          </w:p>
          <w:p w:rsidR="00AC390E" w:rsidRPr="005B1FDE" w:rsidRDefault="00AC390E" w:rsidP="00D14122">
            <w:pPr>
              <w:tabs>
                <w:tab w:val="left" w:pos="0"/>
                <w:tab w:val="left" w:pos="54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390E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D14122">
              <w:rPr>
                <w:rFonts w:ascii="Times New Roman" w:hAnsi="Times New Roman"/>
                <w:sz w:val="28"/>
                <w:szCs w:val="28"/>
              </w:rPr>
              <w:t>Ипатовского</w:t>
            </w:r>
            <w:proofErr w:type="spellEnd"/>
            <w:r w:rsidR="00D141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390E">
              <w:rPr>
                <w:rFonts w:ascii="Times New Roman" w:hAnsi="Times New Roman"/>
                <w:sz w:val="28"/>
                <w:szCs w:val="28"/>
              </w:rPr>
              <w:t>округа проводила работу по легализации неформальных трудовых отношений и</w:t>
            </w:r>
            <w:r w:rsidR="00D141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390E">
              <w:rPr>
                <w:rFonts w:ascii="Times New Roman" w:hAnsi="Times New Roman"/>
                <w:sz w:val="28"/>
                <w:szCs w:val="28"/>
              </w:rPr>
              <w:t>ликвидации задолженности хозяйствующими субъектами округа в бюджет</w:t>
            </w:r>
            <w:r w:rsidR="00D141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14122">
              <w:rPr>
                <w:rFonts w:ascii="Times New Roman" w:hAnsi="Times New Roman"/>
                <w:sz w:val="28"/>
                <w:szCs w:val="28"/>
              </w:rPr>
              <w:t>Ипатовского</w:t>
            </w:r>
            <w:proofErr w:type="spellEnd"/>
            <w:r w:rsidR="00D14122">
              <w:rPr>
                <w:rFonts w:ascii="Times New Roman" w:hAnsi="Times New Roman"/>
                <w:sz w:val="28"/>
                <w:szCs w:val="28"/>
              </w:rPr>
              <w:t xml:space="preserve"> округа</w:t>
            </w:r>
            <w:r w:rsidRPr="00AC390E">
              <w:rPr>
                <w:rFonts w:ascii="Times New Roman" w:hAnsi="Times New Roman"/>
                <w:sz w:val="28"/>
                <w:szCs w:val="28"/>
              </w:rPr>
              <w:t>. В результате проведенной работы по легализации неформальных трудовых отношений в 2023 году заключен 181 трудовой договор.</w:t>
            </w:r>
          </w:p>
        </w:tc>
      </w:tr>
      <w:tr w:rsidR="00C20F26" w:rsidRPr="001821FB" w:rsidTr="00ED7080">
        <w:tc>
          <w:tcPr>
            <w:tcW w:w="9325" w:type="dxa"/>
            <w:gridSpan w:val="2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lastRenderedPageBreak/>
              <w:t>Темп роста среднемесячной заработной платы, процентов к предыдущему году</w:t>
            </w:r>
          </w:p>
        </w:tc>
        <w:tc>
          <w:tcPr>
            <w:tcW w:w="2126" w:type="dxa"/>
          </w:tcPr>
          <w:p w:rsidR="00C20F26" w:rsidRPr="00680EF0" w:rsidRDefault="00680EF0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110,0</w:t>
            </w:r>
          </w:p>
        </w:tc>
        <w:tc>
          <w:tcPr>
            <w:tcW w:w="1983" w:type="dxa"/>
          </w:tcPr>
          <w:p w:rsidR="00C20F26" w:rsidRPr="00680EF0" w:rsidRDefault="00680EF0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115,0</w:t>
            </w:r>
          </w:p>
          <w:p w:rsidR="00C20F26" w:rsidRPr="00680EF0" w:rsidRDefault="00C20F2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BC39FE" w:rsidRDefault="00BC39FE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39FE">
              <w:rPr>
                <w:rFonts w:ascii="Times New Roman" w:hAnsi="Times New Roman"/>
                <w:sz w:val="28"/>
                <w:szCs w:val="28"/>
              </w:rPr>
              <w:t>110,</w:t>
            </w:r>
            <w:r w:rsidR="00F11FFE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20F26" w:rsidRPr="004D5EFE" w:rsidRDefault="00BC39FE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(оценка)</w:t>
            </w:r>
          </w:p>
        </w:tc>
      </w:tr>
      <w:tr w:rsidR="00C20F26" w:rsidRPr="001821FB" w:rsidTr="00ED7080">
        <w:tc>
          <w:tcPr>
            <w:tcW w:w="15701" w:type="dxa"/>
            <w:gridSpan w:val="5"/>
          </w:tcPr>
          <w:p w:rsidR="00F11FFE" w:rsidRPr="007634F7" w:rsidRDefault="00C20F26" w:rsidP="007634F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34F7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BC39FE" w:rsidRPr="007634F7">
              <w:rPr>
                <w:rFonts w:ascii="Times New Roman" w:hAnsi="Times New Roman"/>
                <w:sz w:val="28"/>
                <w:szCs w:val="28"/>
              </w:rPr>
              <w:t>3</w:t>
            </w:r>
            <w:r w:rsidRPr="007634F7">
              <w:rPr>
                <w:rFonts w:ascii="Times New Roman" w:hAnsi="Times New Roman"/>
                <w:sz w:val="28"/>
                <w:szCs w:val="28"/>
              </w:rPr>
              <w:t xml:space="preserve"> году достигнуто, по состоянию на 01 января 202</w:t>
            </w:r>
            <w:r w:rsidR="00BC39FE" w:rsidRPr="007634F7">
              <w:rPr>
                <w:rFonts w:ascii="Times New Roman" w:hAnsi="Times New Roman"/>
                <w:sz w:val="28"/>
                <w:szCs w:val="28"/>
              </w:rPr>
              <w:t>4</w:t>
            </w:r>
            <w:r w:rsidRPr="007634F7">
              <w:rPr>
                <w:rFonts w:ascii="Times New Roman" w:hAnsi="Times New Roman"/>
                <w:sz w:val="28"/>
                <w:szCs w:val="28"/>
              </w:rPr>
              <w:t xml:space="preserve"> года среднемесячная заработная плата в крупных и средних организациях округа сложилась в размере </w:t>
            </w:r>
            <w:r w:rsidR="00F11FFE" w:rsidRPr="007634F7">
              <w:rPr>
                <w:rFonts w:ascii="Times New Roman" w:hAnsi="Times New Roman"/>
                <w:sz w:val="28"/>
                <w:szCs w:val="28"/>
              </w:rPr>
              <w:t>41899,00 рублей</w:t>
            </w:r>
            <w:r w:rsidRPr="007634F7">
              <w:rPr>
                <w:rFonts w:ascii="Times New Roman" w:hAnsi="Times New Roman"/>
                <w:sz w:val="28"/>
                <w:szCs w:val="28"/>
              </w:rPr>
              <w:t xml:space="preserve">, или </w:t>
            </w:r>
            <w:r w:rsidR="00F11FFE" w:rsidRPr="007634F7">
              <w:rPr>
                <w:rFonts w:ascii="Times New Roman" w:hAnsi="Times New Roman"/>
                <w:sz w:val="28"/>
                <w:szCs w:val="28"/>
              </w:rPr>
              <w:t>110,5</w:t>
            </w:r>
            <w:r w:rsidRPr="007634F7">
              <w:rPr>
                <w:rFonts w:ascii="Times New Roman" w:hAnsi="Times New Roman"/>
                <w:sz w:val="28"/>
                <w:szCs w:val="28"/>
              </w:rPr>
              <w:t xml:space="preserve"> процент</w:t>
            </w:r>
            <w:r w:rsidR="00F11FFE" w:rsidRPr="007634F7">
              <w:rPr>
                <w:rFonts w:ascii="Times New Roman" w:hAnsi="Times New Roman"/>
                <w:sz w:val="28"/>
                <w:szCs w:val="28"/>
              </w:rPr>
              <w:t>ов</w:t>
            </w:r>
            <w:r w:rsidRPr="007634F7">
              <w:rPr>
                <w:rFonts w:ascii="Times New Roman" w:hAnsi="Times New Roman"/>
                <w:sz w:val="28"/>
                <w:szCs w:val="28"/>
              </w:rPr>
              <w:t xml:space="preserve"> к уровню 202</w:t>
            </w:r>
            <w:r w:rsidR="00F11FFE" w:rsidRPr="007634F7">
              <w:rPr>
                <w:rFonts w:ascii="Times New Roman" w:hAnsi="Times New Roman"/>
                <w:sz w:val="28"/>
                <w:szCs w:val="28"/>
              </w:rPr>
              <w:t>2</w:t>
            </w:r>
            <w:r w:rsidRPr="007634F7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  <w:r w:rsidR="00F11FFE" w:rsidRPr="007634F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20F26" w:rsidRPr="007634F7" w:rsidRDefault="00F11FFE" w:rsidP="007634F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34F7">
              <w:rPr>
                <w:rFonts w:ascii="Times New Roman" w:hAnsi="Times New Roman"/>
                <w:sz w:val="28"/>
                <w:szCs w:val="28"/>
              </w:rPr>
              <w:t>Наблюдается темп прироста к уровню средней заработной платы по округу на предприятиях по производству пищевых продуктов – на 26,8 процента (53107,00 рублей), на предприятиях по транспортировке и хранению – на 29,0 процентов (54041,40 рублей), в отрасли «сельское хозяйство» - на 17,2 процента (49106,20 рублей), в сфере «строительство» -  на 4,1 процента (43615,10 рублей), в сфере  здравоохранения и социальных услуг – на 15,1 процент (34439,70 рублей), на предприятиях общественного питания и в сфере гостиничного бизнеса – на 16,6 процентов (41653,10 рублей), на предприятиях розничной торговли – на 19,6 процентов (38666,10 рублей), на предприятиях по ремонту автотранспортных средств – на 19,2 процента (38 298,40 рублей).</w:t>
            </w:r>
          </w:p>
          <w:p w:rsidR="00505E18" w:rsidRPr="00505E18" w:rsidRDefault="00505E18" w:rsidP="007634F7">
            <w:pPr>
              <w:spacing w:after="0" w:line="240" w:lineRule="exact"/>
              <w:jc w:val="both"/>
              <w:rPr>
                <w:highlight w:val="yellow"/>
              </w:rPr>
            </w:pPr>
            <w:r w:rsidRPr="007634F7">
              <w:rPr>
                <w:rFonts w:ascii="Times New Roman" w:hAnsi="Times New Roman"/>
                <w:sz w:val="28"/>
                <w:szCs w:val="28"/>
              </w:rPr>
              <w:t>Во исполнение Указа Президента Российской Федерации от 07 мая 2012 года № 597 «О мероприятиях по реализации государственной социальной политике» в части повышения заработной платы отдельным категориям работников муниципальных учреждений и образовательных организаций, нами достигнут плановый показатель. Так, в учреждениях дополнительного образования он выполнен на 102,9 процентов  к плановому показателю (31 184,25 рублей) и составил 32103,95 рублей, в дошкольных образовательных организациях – на 101,0 процент (26 408,89 рублей против 26 141,38 рублей), в общеобразовательных организациях – на 105,3 процентов (31 057,82 рублей против 29 489,45 рублей), в культурно – досуговых учреждениях – на 110,2 процентов (33680,76 рублей против 30556,05 рублей), в учреждениях дополнительного образования в сфере культуры – на  117,3 процентов (35835,30 рублей против 30556,05 рублей).</w:t>
            </w:r>
          </w:p>
        </w:tc>
      </w:tr>
      <w:tr w:rsidR="00C20F26" w:rsidRPr="001821FB" w:rsidTr="00ED7080">
        <w:tc>
          <w:tcPr>
            <w:tcW w:w="15701" w:type="dxa"/>
            <w:gridSpan w:val="5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 xml:space="preserve">Задача 2: Формирование условий для здоровой жизни в комфортной среде с динамичными возможностями профессиональной </w:t>
            </w:r>
            <w:r w:rsidRPr="001821FB">
              <w:rPr>
                <w:rFonts w:ascii="Times New Roman" w:hAnsi="Times New Roman"/>
                <w:sz w:val="28"/>
                <w:szCs w:val="28"/>
              </w:rPr>
              <w:lastRenderedPageBreak/>
              <w:t>самореализации</w:t>
            </w:r>
          </w:p>
        </w:tc>
      </w:tr>
      <w:tr w:rsidR="00C20F26" w:rsidRPr="001821FB" w:rsidTr="00ED7080">
        <w:tc>
          <w:tcPr>
            <w:tcW w:w="15701" w:type="dxa"/>
            <w:gridSpan w:val="5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lastRenderedPageBreak/>
              <w:t>Задача 2.1. Повышение конкурентоспособного образования</w:t>
            </w:r>
          </w:p>
        </w:tc>
      </w:tr>
      <w:tr w:rsidR="00C20F26" w:rsidRPr="001821FB" w:rsidTr="00ED7080">
        <w:tc>
          <w:tcPr>
            <w:tcW w:w="9325" w:type="dxa"/>
            <w:gridSpan w:val="2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Охват детей в возрасте 5-18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5-18 лет), в процентах</w:t>
            </w:r>
          </w:p>
        </w:tc>
        <w:tc>
          <w:tcPr>
            <w:tcW w:w="2126" w:type="dxa"/>
          </w:tcPr>
          <w:p w:rsidR="00C20F26" w:rsidRPr="00680EF0" w:rsidRDefault="00680EF0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67,0</w:t>
            </w:r>
          </w:p>
        </w:tc>
        <w:tc>
          <w:tcPr>
            <w:tcW w:w="1983" w:type="dxa"/>
          </w:tcPr>
          <w:p w:rsidR="00C20F26" w:rsidRPr="00680EF0" w:rsidRDefault="00680EF0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80,0</w:t>
            </w:r>
          </w:p>
          <w:p w:rsidR="00C20F26" w:rsidRPr="00680EF0" w:rsidRDefault="00C20F2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C20F26" w:rsidRPr="004D5EFE" w:rsidRDefault="00CE774E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E774E">
              <w:rPr>
                <w:rFonts w:ascii="Times New Roman" w:hAnsi="Times New Roman"/>
                <w:sz w:val="28"/>
                <w:szCs w:val="28"/>
              </w:rPr>
              <w:t>75,34</w:t>
            </w:r>
          </w:p>
        </w:tc>
      </w:tr>
      <w:tr w:rsidR="00C20F26" w:rsidRPr="001821FB" w:rsidTr="00ED7080">
        <w:tc>
          <w:tcPr>
            <w:tcW w:w="15701" w:type="dxa"/>
            <w:gridSpan w:val="5"/>
          </w:tcPr>
          <w:p w:rsidR="00C20F26" w:rsidRPr="00CE774E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74E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CE774E" w:rsidRPr="00CE774E">
              <w:rPr>
                <w:rFonts w:ascii="Times New Roman" w:hAnsi="Times New Roman"/>
                <w:sz w:val="28"/>
                <w:szCs w:val="28"/>
              </w:rPr>
              <w:t>3</w:t>
            </w:r>
            <w:r w:rsidRPr="00CE774E">
              <w:rPr>
                <w:rFonts w:ascii="Times New Roman" w:hAnsi="Times New Roman"/>
                <w:sz w:val="28"/>
                <w:szCs w:val="28"/>
              </w:rPr>
              <w:t xml:space="preserve"> году достигнуто, охват детей в возрасте 5-18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5-18 лет) по состоянию на 01 января 202</w:t>
            </w:r>
            <w:r w:rsidR="00CE774E" w:rsidRPr="00CE774E">
              <w:rPr>
                <w:rFonts w:ascii="Times New Roman" w:hAnsi="Times New Roman"/>
                <w:sz w:val="28"/>
                <w:szCs w:val="28"/>
              </w:rPr>
              <w:t>4</w:t>
            </w:r>
            <w:r w:rsidRPr="00CE774E">
              <w:rPr>
                <w:rFonts w:ascii="Times New Roman" w:hAnsi="Times New Roman"/>
                <w:sz w:val="28"/>
                <w:szCs w:val="28"/>
              </w:rPr>
              <w:t xml:space="preserve"> года составил </w:t>
            </w:r>
            <w:r w:rsidR="00CE774E" w:rsidRPr="00CE774E">
              <w:rPr>
                <w:rFonts w:ascii="Times New Roman" w:hAnsi="Times New Roman"/>
                <w:sz w:val="28"/>
                <w:szCs w:val="28"/>
              </w:rPr>
              <w:t>75,34</w:t>
            </w:r>
            <w:r w:rsidRPr="00CE774E">
              <w:rPr>
                <w:rFonts w:ascii="Times New Roman" w:hAnsi="Times New Roman"/>
                <w:sz w:val="28"/>
                <w:szCs w:val="28"/>
              </w:rPr>
              <w:t xml:space="preserve"> процент</w:t>
            </w:r>
            <w:r w:rsidR="00CE774E" w:rsidRPr="00CE774E">
              <w:rPr>
                <w:rFonts w:ascii="Times New Roman" w:hAnsi="Times New Roman"/>
                <w:sz w:val="28"/>
                <w:szCs w:val="28"/>
              </w:rPr>
              <w:t>а</w:t>
            </w:r>
            <w:r w:rsidRPr="00CE774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20F26" w:rsidRPr="00CE774E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74E">
              <w:rPr>
                <w:rFonts w:ascii="Times New Roman" w:hAnsi="Times New Roman"/>
                <w:sz w:val="28"/>
                <w:szCs w:val="28"/>
              </w:rPr>
              <w:t xml:space="preserve">Сведения об охвате детей и подростков дополнительным образованием вносятся в «Навигатор» дополнительного образования детей Ставропольского края (информационный портал). В нем представлена единая база детских объединений (кружков, секций, студий, ансамблей) различной направленности для детей от 5 до 18 лет. Навигатор обеспечивает доступ к современным общеобразовательным программам дополнительного образования и позволяет родителям (законным представителям) и обучающимся получить исчерпывающую информацию о дополнительном образовании в Ставропольском крае и получить доступ к записи. </w:t>
            </w:r>
          </w:p>
          <w:p w:rsidR="00C20F26" w:rsidRPr="00CE774E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74E">
              <w:rPr>
                <w:rFonts w:ascii="Times New Roman" w:hAnsi="Times New Roman"/>
                <w:sz w:val="28"/>
                <w:szCs w:val="28"/>
              </w:rPr>
              <w:t>В целях координации и осуществления организационной, методической, нормативно-правовой и экспертно-консультационной поддержки образовательных организаций Ипатовского округа, осуществляющих образовательную деятельность по дополнительным общеобразовательным программам, при внедрении целевой модели</w:t>
            </w:r>
            <w:r w:rsidR="00CE774E" w:rsidRPr="00CE77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774E">
              <w:rPr>
                <w:rFonts w:ascii="Times New Roman" w:hAnsi="Times New Roman"/>
                <w:sz w:val="28"/>
                <w:szCs w:val="28"/>
              </w:rPr>
              <w:t xml:space="preserve">дополнительного образования детей,  создан муниципальный опорный центр дополнительного образования детей </w:t>
            </w:r>
            <w:proofErr w:type="spellStart"/>
            <w:r w:rsidRPr="00CE774E">
              <w:rPr>
                <w:rFonts w:ascii="Times New Roman" w:hAnsi="Times New Roman"/>
                <w:sz w:val="28"/>
                <w:szCs w:val="28"/>
              </w:rPr>
              <w:t>Ипатовского</w:t>
            </w:r>
            <w:proofErr w:type="spellEnd"/>
            <w:r w:rsidRPr="00CE774E">
              <w:rPr>
                <w:rFonts w:ascii="Times New Roman" w:hAnsi="Times New Roman"/>
                <w:sz w:val="28"/>
                <w:szCs w:val="28"/>
              </w:rPr>
              <w:t xml:space="preserve"> округа (Постановление администрации </w:t>
            </w:r>
            <w:proofErr w:type="spellStart"/>
            <w:r w:rsidRPr="00CE774E">
              <w:rPr>
                <w:rFonts w:ascii="Times New Roman" w:hAnsi="Times New Roman"/>
                <w:sz w:val="28"/>
                <w:szCs w:val="28"/>
              </w:rPr>
              <w:t>Ипатовского</w:t>
            </w:r>
            <w:proofErr w:type="spellEnd"/>
            <w:r w:rsidRPr="00CE774E">
              <w:rPr>
                <w:rFonts w:ascii="Times New Roman" w:hAnsi="Times New Roman"/>
                <w:sz w:val="28"/>
                <w:szCs w:val="28"/>
              </w:rPr>
              <w:t xml:space="preserve"> городского округа Ставропольского края 16 февраля 2021 г. № 165).</w:t>
            </w:r>
          </w:p>
          <w:p w:rsidR="00C20F26" w:rsidRPr="004D5EFE" w:rsidRDefault="00C20F26" w:rsidP="00CE774E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E774E">
              <w:rPr>
                <w:rFonts w:ascii="Times New Roman" w:hAnsi="Times New Roman"/>
                <w:sz w:val="28"/>
                <w:szCs w:val="28"/>
              </w:rPr>
              <w:t xml:space="preserve">В АИС «Навигатор дополнительного образования детей Ставропольского края» внесены </w:t>
            </w:r>
            <w:r w:rsidR="00CE774E" w:rsidRPr="00CE774E">
              <w:rPr>
                <w:rFonts w:ascii="Times New Roman" w:hAnsi="Times New Roman"/>
                <w:sz w:val="28"/>
                <w:szCs w:val="28"/>
              </w:rPr>
              <w:t>35 образовательных организаций, имеющие лицензию на реализацию 426 дополнительных общеобразовательных программ, в том числе 152 программы, реализуемых в «Точках роста».</w:t>
            </w:r>
          </w:p>
        </w:tc>
      </w:tr>
      <w:tr w:rsidR="00C20F26" w:rsidRPr="001821FB" w:rsidTr="00ED7080">
        <w:tc>
          <w:tcPr>
            <w:tcW w:w="15701" w:type="dxa"/>
            <w:gridSpan w:val="5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Задача 2.2. Создание условий, ориентирующих граждан на здоровый образ жизни</w:t>
            </w:r>
          </w:p>
        </w:tc>
      </w:tr>
      <w:tr w:rsidR="00C20F26" w:rsidRPr="001821FB" w:rsidTr="00ED7080">
        <w:tc>
          <w:tcPr>
            <w:tcW w:w="9325" w:type="dxa"/>
            <w:gridSpan w:val="2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Общий коэффициент смертности, число умерших на 1 тыс. населения</w:t>
            </w:r>
          </w:p>
        </w:tc>
        <w:tc>
          <w:tcPr>
            <w:tcW w:w="2126" w:type="dxa"/>
          </w:tcPr>
          <w:p w:rsidR="00C20F26" w:rsidRPr="00680EF0" w:rsidRDefault="00680EF0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16,3</w:t>
            </w:r>
          </w:p>
        </w:tc>
        <w:tc>
          <w:tcPr>
            <w:tcW w:w="1983" w:type="dxa"/>
          </w:tcPr>
          <w:p w:rsidR="00C20F26" w:rsidRPr="00680EF0" w:rsidRDefault="00680EF0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14,8</w:t>
            </w:r>
          </w:p>
          <w:p w:rsidR="00C20F26" w:rsidRPr="00680EF0" w:rsidRDefault="00C20F2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C20F26" w:rsidRPr="004D5EFE" w:rsidRDefault="00C123AD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123AD">
              <w:rPr>
                <w:rFonts w:ascii="Times New Roman" w:hAnsi="Times New Roman"/>
                <w:sz w:val="28"/>
                <w:szCs w:val="28"/>
              </w:rPr>
              <w:t xml:space="preserve">14,4 </w:t>
            </w:r>
            <w:r w:rsidRPr="00C123AD">
              <w:rPr>
                <w:rFonts w:ascii="Times New Roman" w:hAnsi="Times New Roman"/>
                <w:sz w:val="26"/>
                <w:szCs w:val="26"/>
              </w:rPr>
              <w:t>(положительный)</w:t>
            </w:r>
          </w:p>
        </w:tc>
      </w:tr>
      <w:tr w:rsidR="00C20F26" w:rsidRPr="001821FB" w:rsidTr="00ED7080">
        <w:tc>
          <w:tcPr>
            <w:tcW w:w="15701" w:type="dxa"/>
            <w:gridSpan w:val="5"/>
          </w:tcPr>
          <w:p w:rsidR="00C20F26" w:rsidRPr="009C0011" w:rsidRDefault="00C20F26" w:rsidP="009C00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0011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C123AD" w:rsidRPr="009C0011">
              <w:rPr>
                <w:rFonts w:ascii="Times New Roman" w:hAnsi="Times New Roman"/>
                <w:sz w:val="28"/>
                <w:szCs w:val="28"/>
              </w:rPr>
              <w:t>3</w:t>
            </w:r>
            <w:r w:rsidRPr="009C0011">
              <w:rPr>
                <w:rFonts w:ascii="Times New Roman" w:hAnsi="Times New Roman"/>
                <w:sz w:val="28"/>
                <w:szCs w:val="28"/>
              </w:rPr>
              <w:t xml:space="preserve"> году достигнуто, по оценке, коэффициент умерших граждан на 1000 населения в отчетном году составил </w:t>
            </w:r>
            <w:r w:rsidR="00C123AD" w:rsidRPr="009C0011">
              <w:rPr>
                <w:rFonts w:ascii="Times New Roman" w:hAnsi="Times New Roman"/>
                <w:sz w:val="28"/>
                <w:szCs w:val="28"/>
              </w:rPr>
              <w:t>14,4</w:t>
            </w:r>
            <w:r w:rsidRPr="009C0011">
              <w:rPr>
                <w:rFonts w:ascii="Times New Roman" w:hAnsi="Times New Roman"/>
                <w:sz w:val="28"/>
                <w:szCs w:val="28"/>
              </w:rPr>
              <w:t xml:space="preserve"> промилле, что </w:t>
            </w:r>
            <w:r w:rsidR="00C123AD" w:rsidRPr="009C0011">
              <w:rPr>
                <w:rFonts w:ascii="Times New Roman" w:hAnsi="Times New Roman"/>
                <w:sz w:val="28"/>
                <w:szCs w:val="28"/>
              </w:rPr>
              <w:t>ниже</w:t>
            </w:r>
            <w:r w:rsidRPr="009C0011">
              <w:rPr>
                <w:rFonts w:ascii="Times New Roman" w:hAnsi="Times New Roman"/>
                <w:sz w:val="28"/>
                <w:szCs w:val="28"/>
              </w:rPr>
              <w:t xml:space="preserve"> планово</w:t>
            </w:r>
            <w:r w:rsidR="00C123AD" w:rsidRPr="009C0011">
              <w:rPr>
                <w:rFonts w:ascii="Times New Roman" w:hAnsi="Times New Roman"/>
                <w:sz w:val="28"/>
                <w:szCs w:val="28"/>
              </w:rPr>
              <w:t>го</w:t>
            </w:r>
            <w:r w:rsidRPr="009C0011">
              <w:rPr>
                <w:rFonts w:ascii="Times New Roman" w:hAnsi="Times New Roman"/>
                <w:sz w:val="28"/>
                <w:szCs w:val="28"/>
              </w:rPr>
              <w:t xml:space="preserve"> показател</w:t>
            </w:r>
            <w:r w:rsidR="00C123AD" w:rsidRPr="009C0011">
              <w:rPr>
                <w:rFonts w:ascii="Times New Roman" w:hAnsi="Times New Roman"/>
                <w:sz w:val="28"/>
                <w:szCs w:val="28"/>
              </w:rPr>
              <w:t>я 2024 года</w:t>
            </w:r>
            <w:r w:rsidRPr="009C0011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C00A1C" w:rsidRPr="009C0011" w:rsidRDefault="00C00A1C" w:rsidP="009C00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0011">
              <w:rPr>
                <w:rFonts w:ascii="Times New Roman" w:hAnsi="Times New Roman"/>
                <w:sz w:val="28"/>
                <w:szCs w:val="28"/>
              </w:rPr>
              <w:t xml:space="preserve">В рамках реализации краевой программы «Программа модернизации первичного звена здравоохранения в Ставропольском крае» в 2023 году отремонтировано 6 объектов здравоохранения, расположенных на территории </w:t>
            </w:r>
            <w:proofErr w:type="spellStart"/>
            <w:r w:rsidRPr="009C0011">
              <w:rPr>
                <w:rFonts w:ascii="Times New Roman" w:hAnsi="Times New Roman"/>
                <w:sz w:val="28"/>
                <w:szCs w:val="28"/>
              </w:rPr>
              <w:t>Ипатовского</w:t>
            </w:r>
            <w:proofErr w:type="spellEnd"/>
            <w:r w:rsidRPr="009C0011">
              <w:rPr>
                <w:rFonts w:ascii="Times New Roman" w:hAnsi="Times New Roman"/>
                <w:sz w:val="28"/>
                <w:szCs w:val="28"/>
              </w:rPr>
              <w:t xml:space="preserve"> округа, в частности выполнены</w:t>
            </w:r>
            <w:r w:rsidR="00812958" w:rsidRPr="009C0011">
              <w:rPr>
                <w:rFonts w:ascii="Times New Roman" w:hAnsi="Times New Roman"/>
                <w:sz w:val="28"/>
                <w:szCs w:val="28"/>
              </w:rPr>
              <w:t xml:space="preserve"> работы по капитальному ремонту </w:t>
            </w:r>
            <w:r w:rsidRPr="009C0011">
              <w:rPr>
                <w:rFonts w:ascii="Times New Roman" w:hAnsi="Times New Roman"/>
                <w:sz w:val="28"/>
                <w:szCs w:val="28"/>
              </w:rPr>
              <w:t xml:space="preserve">здания фельдшерско-акушерского пункта п. </w:t>
            </w:r>
            <w:proofErr w:type="spellStart"/>
            <w:r w:rsidRPr="009C0011">
              <w:rPr>
                <w:rFonts w:ascii="Times New Roman" w:hAnsi="Times New Roman"/>
                <w:sz w:val="28"/>
                <w:szCs w:val="28"/>
              </w:rPr>
              <w:t>Верхнетахтинский</w:t>
            </w:r>
            <w:proofErr w:type="spellEnd"/>
            <w:r w:rsidR="00812958" w:rsidRPr="009C0011">
              <w:rPr>
                <w:rFonts w:ascii="Times New Roman" w:hAnsi="Times New Roman"/>
                <w:sz w:val="28"/>
                <w:szCs w:val="28"/>
              </w:rPr>
              <w:t xml:space="preserve"> на сумму 1,05 миллиона рублей; </w:t>
            </w:r>
            <w:r w:rsidRPr="009C0011">
              <w:rPr>
                <w:rFonts w:ascii="Times New Roman" w:hAnsi="Times New Roman"/>
                <w:sz w:val="28"/>
                <w:szCs w:val="28"/>
              </w:rPr>
              <w:t>здания фельдшерско-акушерского пункта п. Залесный на сумму 1,47 миллионов рублей;</w:t>
            </w:r>
          </w:p>
          <w:p w:rsidR="00C00A1C" w:rsidRPr="009C0011" w:rsidRDefault="00C00A1C" w:rsidP="009C00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0011">
              <w:rPr>
                <w:rFonts w:ascii="Times New Roman" w:hAnsi="Times New Roman"/>
                <w:sz w:val="28"/>
                <w:szCs w:val="28"/>
              </w:rPr>
              <w:t xml:space="preserve">здание амбулатории с. </w:t>
            </w:r>
            <w:proofErr w:type="spellStart"/>
            <w:r w:rsidRPr="009C0011">
              <w:rPr>
                <w:rFonts w:ascii="Times New Roman" w:hAnsi="Times New Roman"/>
                <w:sz w:val="28"/>
                <w:szCs w:val="28"/>
              </w:rPr>
              <w:t>Золотаревка</w:t>
            </w:r>
            <w:proofErr w:type="spellEnd"/>
            <w:r w:rsidR="00812958" w:rsidRPr="009C0011">
              <w:rPr>
                <w:rFonts w:ascii="Times New Roman" w:hAnsi="Times New Roman"/>
                <w:sz w:val="28"/>
                <w:szCs w:val="28"/>
              </w:rPr>
              <w:t xml:space="preserve"> на сумму 6,33 миллиона рублей; </w:t>
            </w:r>
            <w:r w:rsidRPr="009C0011">
              <w:rPr>
                <w:rFonts w:ascii="Times New Roman" w:hAnsi="Times New Roman"/>
                <w:sz w:val="28"/>
                <w:szCs w:val="28"/>
              </w:rPr>
              <w:t>здание амбулатории п. Советское Руно на сумму 7,74 миллиона рублей;</w:t>
            </w:r>
            <w:r w:rsidR="00812958" w:rsidRPr="009C00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0011">
              <w:rPr>
                <w:rFonts w:ascii="Times New Roman" w:hAnsi="Times New Roman"/>
                <w:sz w:val="28"/>
                <w:szCs w:val="28"/>
              </w:rPr>
              <w:t>здание амбулатории с. Большая Джалга на сумму 9,20 миллиона рублей;</w:t>
            </w:r>
            <w:r w:rsidR="00812958" w:rsidRPr="009C00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0011">
              <w:rPr>
                <w:rFonts w:ascii="Times New Roman" w:hAnsi="Times New Roman"/>
                <w:sz w:val="28"/>
                <w:szCs w:val="28"/>
              </w:rPr>
              <w:t xml:space="preserve">здание участковой больницы с. </w:t>
            </w:r>
            <w:r w:rsidRPr="009C0011">
              <w:rPr>
                <w:rFonts w:ascii="Times New Roman" w:hAnsi="Times New Roman"/>
                <w:sz w:val="28"/>
                <w:szCs w:val="28"/>
              </w:rPr>
              <w:lastRenderedPageBreak/>
              <w:t>Тахта на сумму 43,95 миллионов рублей.</w:t>
            </w:r>
          </w:p>
          <w:p w:rsidR="00C20F26" w:rsidRPr="001821FB" w:rsidRDefault="00C00A1C" w:rsidP="009C0011">
            <w:pPr>
              <w:spacing w:after="0" w:line="240" w:lineRule="exact"/>
              <w:jc w:val="both"/>
            </w:pPr>
            <w:r w:rsidRPr="009C0011">
              <w:rPr>
                <w:rFonts w:ascii="Times New Roman" w:hAnsi="Times New Roman"/>
                <w:sz w:val="28"/>
                <w:szCs w:val="28"/>
              </w:rPr>
              <w:t xml:space="preserve">Кроме того, приобретено 2 единицы автотранспорта – автомобиль ЛАДА НИВА </w:t>
            </w:r>
            <w:proofErr w:type="spellStart"/>
            <w:r w:rsidRPr="009C0011">
              <w:rPr>
                <w:rFonts w:ascii="Times New Roman" w:hAnsi="Times New Roman"/>
                <w:sz w:val="28"/>
                <w:szCs w:val="28"/>
              </w:rPr>
              <w:t>Trevel</w:t>
            </w:r>
            <w:proofErr w:type="spellEnd"/>
            <w:r w:rsidRPr="009C0011">
              <w:rPr>
                <w:rFonts w:ascii="Times New Roman" w:hAnsi="Times New Roman"/>
                <w:sz w:val="28"/>
                <w:szCs w:val="28"/>
              </w:rPr>
              <w:t>, на сумму 2,78 миллионов рублей, медицинское оборудование и мебель на общую сумму 5,19 миллионов рублей.</w:t>
            </w:r>
          </w:p>
        </w:tc>
      </w:tr>
      <w:tr w:rsidR="00C20F26" w:rsidRPr="001821FB" w:rsidTr="00ED7080">
        <w:tc>
          <w:tcPr>
            <w:tcW w:w="9325" w:type="dxa"/>
            <w:gridSpan w:val="2"/>
            <w:vAlign w:val="center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lastRenderedPageBreak/>
              <w:t>Доля населения, систематически занимающегося физической культурой и спортом, процентов</w:t>
            </w:r>
          </w:p>
        </w:tc>
        <w:tc>
          <w:tcPr>
            <w:tcW w:w="2126" w:type="dxa"/>
          </w:tcPr>
          <w:p w:rsidR="00C20F26" w:rsidRPr="00680EF0" w:rsidRDefault="00680EF0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49,6</w:t>
            </w:r>
          </w:p>
        </w:tc>
        <w:tc>
          <w:tcPr>
            <w:tcW w:w="1983" w:type="dxa"/>
          </w:tcPr>
          <w:p w:rsidR="00C20F26" w:rsidRPr="00680EF0" w:rsidRDefault="00680EF0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52,0</w:t>
            </w:r>
          </w:p>
          <w:p w:rsidR="00C20F26" w:rsidRPr="00680EF0" w:rsidRDefault="00C20F2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C20F26" w:rsidRPr="004D5EFE" w:rsidRDefault="00966FC9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66FC9">
              <w:rPr>
                <w:rFonts w:ascii="Times New Roman" w:hAnsi="Times New Roman"/>
                <w:sz w:val="28"/>
                <w:szCs w:val="28"/>
              </w:rPr>
              <w:t>61,3</w:t>
            </w:r>
          </w:p>
        </w:tc>
      </w:tr>
      <w:tr w:rsidR="00C20F26" w:rsidRPr="001821FB" w:rsidTr="00ED7080">
        <w:tc>
          <w:tcPr>
            <w:tcW w:w="15701" w:type="dxa"/>
            <w:gridSpan w:val="5"/>
            <w:vAlign w:val="center"/>
          </w:tcPr>
          <w:p w:rsidR="00966FC9" w:rsidRPr="003B5058" w:rsidRDefault="00C20F26" w:rsidP="00966FC9">
            <w:pPr>
              <w:shd w:val="clear" w:color="auto" w:fill="FFFFFF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5058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966FC9" w:rsidRPr="003B5058">
              <w:rPr>
                <w:rFonts w:ascii="Times New Roman" w:hAnsi="Times New Roman"/>
                <w:sz w:val="28"/>
                <w:szCs w:val="28"/>
              </w:rPr>
              <w:t>3</w:t>
            </w:r>
            <w:r w:rsidRPr="003B5058">
              <w:rPr>
                <w:rFonts w:ascii="Times New Roman" w:hAnsi="Times New Roman"/>
                <w:sz w:val="28"/>
                <w:szCs w:val="28"/>
              </w:rPr>
              <w:t xml:space="preserve"> году достигнуто, доля населения, систематически занимающегося физической культурой и спортом составила </w:t>
            </w:r>
            <w:r w:rsidR="00966FC9" w:rsidRPr="003B5058">
              <w:rPr>
                <w:rFonts w:ascii="Times New Roman" w:hAnsi="Times New Roman"/>
                <w:sz w:val="28"/>
                <w:szCs w:val="28"/>
              </w:rPr>
              <w:t>61,3</w:t>
            </w:r>
            <w:r w:rsidRPr="003B5058">
              <w:rPr>
                <w:rFonts w:ascii="Times New Roman" w:hAnsi="Times New Roman"/>
                <w:sz w:val="28"/>
                <w:szCs w:val="28"/>
              </w:rPr>
              <w:t xml:space="preserve"> процент</w:t>
            </w:r>
            <w:r w:rsidR="00966FC9" w:rsidRPr="003B5058">
              <w:rPr>
                <w:rFonts w:ascii="Times New Roman" w:hAnsi="Times New Roman"/>
                <w:sz w:val="28"/>
                <w:szCs w:val="28"/>
              </w:rPr>
              <w:t>а</w:t>
            </w:r>
            <w:r w:rsidRPr="003B5058">
              <w:rPr>
                <w:rFonts w:ascii="Times New Roman" w:hAnsi="Times New Roman"/>
                <w:sz w:val="28"/>
                <w:szCs w:val="28"/>
              </w:rPr>
              <w:t xml:space="preserve">, превысив плановый показатель </w:t>
            </w:r>
            <w:r w:rsidR="00966FC9" w:rsidRPr="003B5058">
              <w:rPr>
                <w:rFonts w:ascii="Times New Roman" w:hAnsi="Times New Roman"/>
                <w:sz w:val="28"/>
                <w:szCs w:val="28"/>
              </w:rPr>
              <w:t xml:space="preserve">2024 года </w:t>
            </w:r>
            <w:r w:rsidRPr="003B5058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966FC9" w:rsidRPr="003B5058">
              <w:rPr>
                <w:rFonts w:ascii="Times New Roman" w:hAnsi="Times New Roman"/>
                <w:sz w:val="28"/>
                <w:szCs w:val="28"/>
              </w:rPr>
              <w:t>9,3</w:t>
            </w:r>
            <w:r w:rsidRPr="003B5058">
              <w:rPr>
                <w:rFonts w:ascii="Times New Roman" w:hAnsi="Times New Roman"/>
                <w:sz w:val="28"/>
                <w:szCs w:val="28"/>
              </w:rPr>
              <w:t xml:space="preserve"> процентных пункта</w:t>
            </w:r>
            <w:r w:rsidR="00966FC9" w:rsidRPr="003B5058">
              <w:rPr>
                <w:rFonts w:ascii="Times New Roman" w:hAnsi="Times New Roman"/>
                <w:sz w:val="28"/>
                <w:szCs w:val="28"/>
              </w:rPr>
              <w:t>.</w:t>
            </w:r>
            <w:r w:rsidRPr="003B50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66FC9" w:rsidRPr="003B5058">
              <w:rPr>
                <w:rFonts w:ascii="Times New Roman" w:eastAsia="Arial" w:hAnsi="Times New Roman"/>
                <w:sz w:val="28"/>
                <w:szCs w:val="28"/>
                <w:lang w:eastAsia="en-US"/>
              </w:rPr>
              <w:t xml:space="preserve">В настоящее время в </w:t>
            </w:r>
            <w:proofErr w:type="spellStart"/>
            <w:r w:rsidR="00966FC9" w:rsidRPr="003B5058">
              <w:rPr>
                <w:rFonts w:ascii="Times New Roman" w:eastAsia="Arial" w:hAnsi="Times New Roman"/>
                <w:sz w:val="28"/>
                <w:szCs w:val="28"/>
                <w:lang w:eastAsia="en-US"/>
              </w:rPr>
              <w:t>Ипатовском</w:t>
            </w:r>
            <w:proofErr w:type="spellEnd"/>
            <w:r w:rsidR="00966FC9" w:rsidRPr="003B5058">
              <w:rPr>
                <w:rFonts w:ascii="Times New Roman" w:eastAsia="Arial" w:hAnsi="Times New Roman"/>
                <w:sz w:val="28"/>
                <w:szCs w:val="28"/>
                <w:lang w:eastAsia="en-US"/>
              </w:rPr>
              <w:t xml:space="preserve"> округе насчитывается </w:t>
            </w:r>
            <w:r w:rsidR="00966FC9" w:rsidRPr="003B5058">
              <w:rPr>
                <w:rFonts w:ascii="Times New Roman" w:hAnsi="Times New Roman"/>
                <w:sz w:val="28"/>
                <w:szCs w:val="28"/>
              </w:rPr>
              <w:t xml:space="preserve">121 спортивное сооружение, из них стадион и мотодром с трибунами более чем на 1,5 тысячи человек каждый в г. Ипатово, 77 плоскостных спортивных сооружений, 34 спортивных зала, плавательный бассейн для прыжков в воду, стрелковый тир, </w:t>
            </w:r>
            <w:proofErr w:type="spellStart"/>
            <w:r w:rsidR="00966FC9" w:rsidRPr="003B5058">
              <w:rPr>
                <w:rFonts w:ascii="Times New Roman" w:hAnsi="Times New Roman"/>
                <w:sz w:val="28"/>
                <w:szCs w:val="28"/>
              </w:rPr>
              <w:t>подтрибунное</w:t>
            </w:r>
            <w:proofErr w:type="spellEnd"/>
            <w:r w:rsidR="00966FC9" w:rsidRPr="003B5058">
              <w:rPr>
                <w:rFonts w:ascii="Times New Roman" w:hAnsi="Times New Roman"/>
                <w:sz w:val="28"/>
                <w:szCs w:val="28"/>
              </w:rPr>
              <w:t xml:space="preserve"> помещение стадиона для занятий дзюдо и самбо.</w:t>
            </w:r>
          </w:p>
          <w:p w:rsidR="00C20F26" w:rsidRPr="003B5058" w:rsidRDefault="00966FC9" w:rsidP="00966FC9">
            <w:pPr>
              <w:tabs>
                <w:tab w:val="left" w:pos="567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3B5058">
              <w:rPr>
                <w:rFonts w:ascii="Times New Roman" w:hAnsi="Times New Roman"/>
                <w:sz w:val="28"/>
                <w:szCs w:val="28"/>
              </w:rPr>
              <w:t xml:space="preserve">В отчетном </w:t>
            </w:r>
            <w:r w:rsidRPr="003B5058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 xml:space="preserve">году </w:t>
            </w:r>
            <w:r w:rsidRPr="003B5058">
              <w:rPr>
                <w:rFonts w:ascii="Times New Roman" w:hAnsi="Times New Roman"/>
                <w:sz w:val="28"/>
              </w:rPr>
              <w:t>проведено 69 районных физкультурно-спортивных мероприятий, в которых приняли участие свыше 4000 человек, в 28 краевых и межмуниципальных физкультурно-спортивных мероприятиях приняли участие 364 человека.</w:t>
            </w:r>
          </w:p>
        </w:tc>
      </w:tr>
      <w:tr w:rsidR="00C20F26" w:rsidRPr="001821FB" w:rsidTr="00ED7080">
        <w:trPr>
          <w:trHeight w:val="225"/>
        </w:trPr>
        <w:tc>
          <w:tcPr>
            <w:tcW w:w="15701" w:type="dxa"/>
            <w:gridSpan w:val="5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Задача 2.3. Повышение комфортности проживания</w:t>
            </w:r>
          </w:p>
        </w:tc>
      </w:tr>
      <w:tr w:rsidR="00C20F26" w:rsidRPr="001821FB" w:rsidTr="007634F7">
        <w:trPr>
          <w:trHeight w:val="373"/>
        </w:trPr>
        <w:tc>
          <w:tcPr>
            <w:tcW w:w="9325" w:type="dxa"/>
            <w:gridSpan w:val="2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Ввод в действие жилых домов, тыс. кв. м.</w:t>
            </w:r>
          </w:p>
        </w:tc>
        <w:tc>
          <w:tcPr>
            <w:tcW w:w="2126" w:type="dxa"/>
          </w:tcPr>
          <w:p w:rsidR="00C20F26" w:rsidRPr="00680EF0" w:rsidRDefault="00680EF0" w:rsidP="007B13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5,</w:t>
            </w:r>
            <w:r w:rsidR="007B136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3" w:type="dxa"/>
          </w:tcPr>
          <w:p w:rsidR="00C20F26" w:rsidRPr="00680EF0" w:rsidRDefault="007B136F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5,4</w:t>
            </w:r>
          </w:p>
        </w:tc>
        <w:tc>
          <w:tcPr>
            <w:tcW w:w="2267" w:type="dxa"/>
          </w:tcPr>
          <w:p w:rsidR="00C20F26" w:rsidRPr="0072052C" w:rsidRDefault="0072052C" w:rsidP="00C20F2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  <w:highlight w:val="yellow"/>
              </w:rPr>
            </w:pPr>
            <w:r w:rsidRPr="0072052C">
              <w:rPr>
                <w:rFonts w:ascii="Times New Roman" w:hAnsi="Times New Roman"/>
                <w:color w:val="FF0000"/>
                <w:sz w:val="28"/>
                <w:szCs w:val="28"/>
              </w:rPr>
              <w:t>4,6</w:t>
            </w:r>
          </w:p>
        </w:tc>
      </w:tr>
      <w:tr w:rsidR="00C20F26" w:rsidRPr="001821FB" w:rsidTr="00ED7080">
        <w:tc>
          <w:tcPr>
            <w:tcW w:w="15701" w:type="dxa"/>
            <w:gridSpan w:val="5"/>
          </w:tcPr>
          <w:p w:rsidR="00C20F26" w:rsidRPr="007B136F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4FE0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72052C" w:rsidRPr="00B94FE0">
              <w:rPr>
                <w:rFonts w:ascii="Times New Roman" w:hAnsi="Times New Roman"/>
                <w:sz w:val="28"/>
                <w:szCs w:val="28"/>
              </w:rPr>
              <w:t>3</w:t>
            </w:r>
            <w:r w:rsidRPr="00B94FE0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72052C" w:rsidRPr="00B94FE0">
              <w:rPr>
                <w:rFonts w:ascii="Times New Roman" w:hAnsi="Times New Roman"/>
                <w:sz w:val="28"/>
                <w:szCs w:val="28"/>
              </w:rPr>
              <w:t xml:space="preserve">не </w:t>
            </w:r>
            <w:r w:rsidRPr="00B94FE0">
              <w:rPr>
                <w:rFonts w:ascii="Times New Roman" w:hAnsi="Times New Roman"/>
                <w:sz w:val="28"/>
                <w:szCs w:val="28"/>
              </w:rPr>
              <w:t xml:space="preserve">достигнуто, в отчетном году показатель «Ввод в действие жилых домов за счет всех источников финансирования» </w:t>
            </w:r>
            <w:r w:rsidRPr="007B136F">
              <w:rPr>
                <w:rFonts w:ascii="Times New Roman" w:hAnsi="Times New Roman"/>
                <w:sz w:val="28"/>
                <w:szCs w:val="28"/>
              </w:rPr>
              <w:t xml:space="preserve">составил </w:t>
            </w:r>
            <w:r w:rsidR="007B136F" w:rsidRPr="007B136F">
              <w:rPr>
                <w:rFonts w:ascii="Times New Roman" w:hAnsi="Times New Roman"/>
                <w:sz w:val="28"/>
                <w:szCs w:val="28"/>
              </w:rPr>
              <w:t>4579</w:t>
            </w:r>
            <w:r w:rsidRPr="007B136F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Pr="007B136F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7B136F">
              <w:rPr>
                <w:rFonts w:ascii="Times New Roman" w:hAnsi="Times New Roman"/>
                <w:sz w:val="28"/>
                <w:szCs w:val="28"/>
              </w:rPr>
              <w:t xml:space="preserve">, или </w:t>
            </w:r>
            <w:r w:rsidR="007B136F" w:rsidRPr="007B136F">
              <w:rPr>
                <w:rFonts w:ascii="Times New Roman" w:hAnsi="Times New Roman"/>
                <w:sz w:val="28"/>
                <w:szCs w:val="28"/>
              </w:rPr>
              <w:t>86,8</w:t>
            </w:r>
            <w:r w:rsidRPr="007B136F">
              <w:rPr>
                <w:rFonts w:ascii="Times New Roman" w:hAnsi="Times New Roman"/>
                <w:sz w:val="28"/>
                <w:szCs w:val="28"/>
              </w:rPr>
              <w:t xml:space="preserve"> процент</w:t>
            </w:r>
            <w:r w:rsidR="007B136F" w:rsidRPr="007B136F">
              <w:rPr>
                <w:rFonts w:ascii="Times New Roman" w:hAnsi="Times New Roman"/>
                <w:sz w:val="28"/>
                <w:szCs w:val="28"/>
              </w:rPr>
              <w:t>ов</w:t>
            </w:r>
            <w:r w:rsidRPr="007B136F">
              <w:rPr>
                <w:rFonts w:ascii="Times New Roman" w:hAnsi="Times New Roman"/>
                <w:sz w:val="28"/>
                <w:szCs w:val="28"/>
              </w:rPr>
              <w:t xml:space="preserve"> к плановому </w:t>
            </w:r>
            <w:proofErr w:type="gramStart"/>
            <w:r w:rsidRPr="007B136F">
              <w:rPr>
                <w:rFonts w:ascii="Times New Roman" w:hAnsi="Times New Roman"/>
                <w:sz w:val="28"/>
                <w:szCs w:val="28"/>
              </w:rPr>
              <w:t>значению  (</w:t>
            </w:r>
            <w:proofErr w:type="gramEnd"/>
            <w:r w:rsidRPr="007B136F">
              <w:rPr>
                <w:rFonts w:ascii="Times New Roman" w:hAnsi="Times New Roman"/>
                <w:sz w:val="28"/>
                <w:szCs w:val="28"/>
              </w:rPr>
              <w:t>202</w:t>
            </w:r>
            <w:r w:rsidR="007B136F" w:rsidRPr="007B136F">
              <w:rPr>
                <w:rFonts w:ascii="Times New Roman" w:hAnsi="Times New Roman"/>
                <w:sz w:val="28"/>
                <w:szCs w:val="28"/>
              </w:rPr>
              <w:t>2</w:t>
            </w:r>
            <w:r w:rsidRPr="007B136F">
              <w:rPr>
                <w:rFonts w:ascii="Times New Roman" w:hAnsi="Times New Roman"/>
                <w:sz w:val="28"/>
                <w:szCs w:val="28"/>
              </w:rPr>
              <w:t xml:space="preserve"> г.- </w:t>
            </w:r>
            <w:r w:rsidR="007B136F" w:rsidRPr="007B136F">
              <w:rPr>
                <w:rFonts w:ascii="Times New Roman" w:hAnsi="Times New Roman"/>
                <w:sz w:val="28"/>
                <w:szCs w:val="28"/>
              </w:rPr>
              <w:t>5680</w:t>
            </w:r>
            <w:r w:rsidRPr="007B136F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Pr="007B136F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7B136F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C20F26" w:rsidRPr="004D5EFE" w:rsidRDefault="00B94FE0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E501E">
              <w:rPr>
                <w:rFonts w:ascii="Times New Roman" w:hAnsi="Times New Roman"/>
                <w:sz w:val="28"/>
                <w:szCs w:val="28"/>
              </w:rPr>
              <w:t xml:space="preserve">В 2023 году администрацией округа проведена работа по постановке на государственный кадастровый учет 7 объектов капитального строительства, выдано 18 разрешений на строительство и внесение изменений в разрешение на строительство и 15 на продление разрешений строительства объектов капитального строительства, 7 </w:t>
            </w:r>
            <w:proofErr w:type="gramStart"/>
            <w:r w:rsidRPr="00AE501E">
              <w:rPr>
                <w:rFonts w:ascii="Times New Roman" w:hAnsi="Times New Roman"/>
                <w:sz w:val="28"/>
                <w:szCs w:val="28"/>
              </w:rPr>
              <w:t>разрешений  на</w:t>
            </w:r>
            <w:proofErr w:type="gramEnd"/>
            <w:r w:rsidRPr="00AE501E">
              <w:rPr>
                <w:rFonts w:ascii="Times New Roman" w:hAnsi="Times New Roman"/>
                <w:sz w:val="28"/>
                <w:szCs w:val="28"/>
              </w:rPr>
              <w:t xml:space="preserve"> ввод объектов капитального строительства в эксплуатацию.</w:t>
            </w:r>
            <w:r w:rsidR="00C20F26" w:rsidRPr="004D5EFE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 </w:t>
            </w:r>
          </w:p>
        </w:tc>
      </w:tr>
      <w:tr w:rsidR="00C20F26" w:rsidRPr="001821FB" w:rsidTr="00036C55">
        <w:trPr>
          <w:trHeight w:val="401"/>
        </w:trPr>
        <w:tc>
          <w:tcPr>
            <w:tcW w:w="15701" w:type="dxa"/>
            <w:gridSpan w:val="5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Задача 2.4. Реализация культурного потенциала</w:t>
            </w:r>
          </w:p>
        </w:tc>
      </w:tr>
      <w:tr w:rsidR="00C20F26" w:rsidRPr="001821FB" w:rsidTr="00ED7080">
        <w:tc>
          <w:tcPr>
            <w:tcW w:w="9325" w:type="dxa"/>
            <w:gridSpan w:val="2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Темп роста количества проведенных районных культурно- досуговых мероприятий, процентов к предыдущему году</w:t>
            </w:r>
          </w:p>
        </w:tc>
        <w:tc>
          <w:tcPr>
            <w:tcW w:w="2126" w:type="dxa"/>
          </w:tcPr>
          <w:p w:rsidR="00C20F26" w:rsidRPr="00680EF0" w:rsidRDefault="00C20F26" w:rsidP="00680EF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110,</w:t>
            </w:r>
            <w:r w:rsidR="00680EF0" w:rsidRPr="00680EF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83" w:type="dxa"/>
          </w:tcPr>
          <w:p w:rsidR="00C20F26" w:rsidRPr="00680EF0" w:rsidRDefault="00C20F26" w:rsidP="00680EF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11</w:t>
            </w:r>
            <w:r w:rsidR="00680EF0" w:rsidRPr="00680EF0">
              <w:rPr>
                <w:rFonts w:ascii="Times New Roman" w:hAnsi="Times New Roman"/>
                <w:sz w:val="28"/>
                <w:szCs w:val="28"/>
              </w:rPr>
              <w:t>5</w:t>
            </w:r>
            <w:r w:rsidRPr="00680EF0">
              <w:rPr>
                <w:rFonts w:ascii="Times New Roman" w:hAnsi="Times New Roman"/>
                <w:sz w:val="28"/>
                <w:szCs w:val="28"/>
              </w:rPr>
              <w:t>,5</w:t>
            </w:r>
          </w:p>
        </w:tc>
        <w:tc>
          <w:tcPr>
            <w:tcW w:w="2267" w:type="dxa"/>
          </w:tcPr>
          <w:p w:rsidR="00C20F26" w:rsidRPr="004D5EFE" w:rsidRDefault="002D69A4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116,7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4"/>
            <w:vAlign w:val="center"/>
          </w:tcPr>
          <w:p w:rsidR="00C20F26" w:rsidRPr="002D69A4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9A4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4A49CC" w:rsidRPr="002D69A4">
              <w:rPr>
                <w:rFonts w:ascii="Times New Roman" w:hAnsi="Times New Roman"/>
                <w:sz w:val="28"/>
                <w:szCs w:val="28"/>
              </w:rPr>
              <w:t>3</w:t>
            </w:r>
            <w:r w:rsidRPr="002D69A4">
              <w:rPr>
                <w:rFonts w:ascii="Times New Roman" w:hAnsi="Times New Roman"/>
                <w:sz w:val="28"/>
                <w:szCs w:val="28"/>
              </w:rPr>
              <w:t xml:space="preserve"> году достигнуто, темп роста количества проведенных районных культурно- досуговых мероприятий составил </w:t>
            </w:r>
            <w:r w:rsidR="002D69A4" w:rsidRPr="002D69A4">
              <w:rPr>
                <w:rFonts w:ascii="Times New Roman" w:hAnsi="Times New Roman"/>
                <w:sz w:val="28"/>
                <w:szCs w:val="28"/>
              </w:rPr>
              <w:t>116,7</w:t>
            </w:r>
            <w:r w:rsidRPr="002D69A4">
              <w:rPr>
                <w:rFonts w:ascii="Times New Roman" w:hAnsi="Times New Roman"/>
                <w:sz w:val="28"/>
                <w:szCs w:val="28"/>
              </w:rPr>
              <w:t xml:space="preserve"> процентов к предыдущему году.</w:t>
            </w:r>
          </w:p>
          <w:p w:rsidR="00C20F26" w:rsidRPr="002D69A4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9A4">
              <w:rPr>
                <w:rFonts w:ascii="Times New Roman" w:hAnsi="Times New Roman"/>
                <w:sz w:val="28"/>
                <w:szCs w:val="28"/>
              </w:rPr>
              <w:t>Всего в 2022 г. было проведено было проведено 4</w:t>
            </w:r>
            <w:r w:rsidR="002D69A4" w:rsidRPr="002D69A4">
              <w:rPr>
                <w:rFonts w:ascii="Times New Roman" w:hAnsi="Times New Roman"/>
                <w:sz w:val="28"/>
                <w:szCs w:val="28"/>
              </w:rPr>
              <w:t>9</w:t>
            </w:r>
            <w:r w:rsidRPr="002D69A4">
              <w:rPr>
                <w:rFonts w:ascii="Times New Roman" w:hAnsi="Times New Roman"/>
                <w:sz w:val="28"/>
                <w:szCs w:val="28"/>
              </w:rPr>
              <w:t xml:space="preserve"> районных культурно- досуговых мероприятия (202</w:t>
            </w:r>
            <w:r w:rsidR="00646934" w:rsidRPr="002D69A4">
              <w:rPr>
                <w:rFonts w:ascii="Times New Roman" w:hAnsi="Times New Roman"/>
                <w:sz w:val="28"/>
                <w:szCs w:val="28"/>
              </w:rPr>
              <w:t>2</w:t>
            </w:r>
            <w:r w:rsidRPr="002D69A4">
              <w:rPr>
                <w:rFonts w:ascii="Times New Roman" w:hAnsi="Times New Roman"/>
                <w:sz w:val="28"/>
                <w:szCs w:val="28"/>
              </w:rPr>
              <w:t xml:space="preserve"> год - </w:t>
            </w:r>
            <w:r w:rsidR="00646934" w:rsidRPr="002D69A4">
              <w:rPr>
                <w:rFonts w:ascii="Times New Roman" w:hAnsi="Times New Roman"/>
                <w:sz w:val="28"/>
                <w:szCs w:val="28"/>
              </w:rPr>
              <w:t>42</w:t>
            </w:r>
            <w:r w:rsidRPr="002D69A4">
              <w:rPr>
                <w:rFonts w:ascii="Times New Roman" w:hAnsi="Times New Roman"/>
                <w:sz w:val="28"/>
                <w:szCs w:val="28"/>
              </w:rPr>
              <w:t xml:space="preserve"> мероприятия).</w:t>
            </w:r>
          </w:p>
          <w:p w:rsidR="00C20F26" w:rsidRPr="002D69A4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9A4">
              <w:rPr>
                <w:rFonts w:ascii="Times New Roman" w:hAnsi="Times New Roman"/>
                <w:sz w:val="28"/>
                <w:szCs w:val="28"/>
              </w:rPr>
              <w:t xml:space="preserve">Мероприятия были посвящены не только календарным и профессиональным праздникам, но и народным, национальным. 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9319" w:type="dxa"/>
            <w:vAlign w:val="center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 xml:space="preserve">Темп роста количества граждан, вовлеченных в культурно-досуговую деятельность в </w:t>
            </w:r>
            <w:proofErr w:type="spellStart"/>
            <w:r w:rsidRPr="001821FB">
              <w:rPr>
                <w:rFonts w:ascii="Times New Roman" w:hAnsi="Times New Roman"/>
                <w:sz w:val="28"/>
                <w:szCs w:val="28"/>
              </w:rPr>
              <w:t>Ипатовском</w:t>
            </w:r>
            <w:proofErr w:type="spellEnd"/>
            <w:r w:rsidRPr="001821FB">
              <w:rPr>
                <w:rFonts w:ascii="Times New Roman" w:hAnsi="Times New Roman"/>
                <w:sz w:val="28"/>
                <w:szCs w:val="28"/>
              </w:rPr>
              <w:t xml:space="preserve"> округе, процентов к предыдущему году</w:t>
            </w:r>
          </w:p>
        </w:tc>
        <w:tc>
          <w:tcPr>
            <w:tcW w:w="2126" w:type="dxa"/>
          </w:tcPr>
          <w:p w:rsidR="00C20F26" w:rsidRPr="00680EF0" w:rsidRDefault="00680EF0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104,1</w:t>
            </w:r>
          </w:p>
        </w:tc>
        <w:tc>
          <w:tcPr>
            <w:tcW w:w="1983" w:type="dxa"/>
          </w:tcPr>
          <w:p w:rsidR="00C20F26" w:rsidRPr="00680EF0" w:rsidRDefault="00680EF0" w:rsidP="00680EF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108,0</w:t>
            </w:r>
          </w:p>
        </w:tc>
        <w:tc>
          <w:tcPr>
            <w:tcW w:w="2267" w:type="dxa"/>
          </w:tcPr>
          <w:p w:rsidR="00C20F26" w:rsidRPr="00EF1AB5" w:rsidRDefault="00FD41CC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108,8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4"/>
            <w:vAlign w:val="center"/>
          </w:tcPr>
          <w:p w:rsidR="00C20F26" w:rsidRPr="00FD41CC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1AB5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EF1AB5" w:rsidRPr="00EF1AB5">
              <w:rPr>
                <w:rFonts w:ascii="Times New Roman" w:hAnsi="Times New Roman"/>
                <w:sz w:val="28"/>
                <w:szCs w:val="28"/>
              </w:rPr>
              <w:t>3</w:t>
            </w:r>
            <w:r w:rsidRPr="00EF1AB5">
              <w:rPr>
                <w:rFonts w:ascii="Times New Roman" w:hAnsi="Times New Roman"/>
                <w:sz w:val="28"/>
                <w:szCs w:val="28"/>
              </w:rPr>
              <w:t xml:space="preserve"> году достигнуто, темп роста количества граждан, вовлеченных в культурно-досуговую деятельность в </w:t>
            </w:r>
            <w:proofErr w:type="spellStart"/>
            <w:r w:rsidRPr="00EF1AB5">
              <w:rPr>
                <w:rFonts w:ascii="Times New Roman" w:hAnsi="Times New Roman"/>
                <w:sz w:val="28"/>
                <w:szCs w:val="28"/>
              </w:rPr>
              <w:t>Ипатовском</w:t>
            </w:r>
            <w:proofErr w:type="spellEnd"/>
            <w:r w:rsidRPr="00EF1AB5">
              <w:rPr>
                <w:rFonts w:ascii="Times New Roman" w:hAnsi="Times New Roman"/>
                <w:sz w:val="28"/>
                <w:szCs w:val="28"/>
              </w:rPr>
              <w:t xml:space="preserve"> округе составил 10</w:t>
            </w:r>
            <w:r w:rsidR="00FD41CC">
              <w:rPr>
                <w:rFonts w:ascii="Times New Roman" w:hAnsi="Times New Roman"/>
                <w:sz w:val="28"/>
                <w:szCs w:val="28"/>
              </w:rPr>
              <w:t>8,8</w:t>
            </w:r>
            <w:r w:rsidRPr="00EF1AB5">
              <w:rPr>
                <w:rFonts w:ascii="Times New Roman" w:hAnsi="Times New Roman"/>
                <w:sz w:val="28"/>
                <w:szCs w:val="28"/>
              </w:rPr>
              <w:t xml:space="preserve"> процентов к предыдущему году</w:t>
            </w:r>
            <w:r w:rsidR="00FD41CC" w:rsidRPr="00FD41CC">
              <w:rPr>
                <w:rFonts w:ascii="Times New Roman" w:hAnsi="Times New Roman"/>
                <w:sz w:val="28"/>
                <w:szCs w:val="28"/>
              </w:rPr>
              <w:t xml:space="preserve">, количество граждан, вовлеченных в культурно-досуговую деятельность в </w:t>
            </w:r>
            <w:proofErr w:type="spellStart"/>
            <w:r w:rsidR="00FD41CC" w:rsidRPr="00FD41CC">
              <w:rPr>
                <w:rFonts w:ascii="Times New Roman" w:hAnsi="Times New Roman"/>
                <w:sz w:val="28"/>
                <w:szCs w:val="28"/>
              </w:rPr>
              <w:t>Ипатовском</w:t>
            </w:r>
            <w:proofErr w:type="spellEnd"/>
            <w:r w:rsidR="00FD41CC" w:rsidRPr="00FD41CC">
              <w:rPr>
                <w:rFonts w:ascii="Times New Roman" w:hAnsi="Times New Roman"/>
                <w:sz w:val="28"/>
                <w:szCs w:val="28"/>
              </w:rPr>
              <w:t xml:space="preserve"> округе в 2023 году составило 436 650 человек (2022 год – 401513 чел.)</w:t>
            </w:r>
            <w:r w:rsidR="00FD41C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20F26" w:rsidRPr="00036C55" w:rsidRDefault="00C20F26" w:rsidP="001D407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41CC">
              <w:rPr>
                <w:rFonts w:ascii="Times New Roman" w:hAnsi="Times New Roman"/>
                <w:sz w:val="28"/>
                <w:szCs w:val="28"/>
              </w:rPr>
              <w:t>Всего в 202</w:t>
            </w:r>
            <w:r w:rsidR="00FD41CC" w:rsidRPr="00FD41CC">
              <w:rPr>
                <w:rFonts w:ascii="Times New Roman" w:hAnsi="Times New Roman"/>
                <w:sz w:val="28"/>
                <w:szCs w:val="28"/>
              </w:rPr>
              <w:t>3</w:t>
            </w:r>
            <w:r w:rsidRPr="00FD41CC">
              <w:rPr>
                <w:rFonts w:ascii="Times New Roman" w:hAnsi="Times New Roman"/>
                <w:sz w:val="28"/>
                <w:szCs w:val="28"/>
              </w:rPr>
              <w:t xml:space="preserve"> г. было проведено </w:t>
            </w:r>
            <w:r w:rsidR="00FD41CC" w:rsidRPr="00FD41CC">
              <w:rPr>
                <w:rFonts w:ascii="Times New Roman" w:hAnsi="Times New Roman"/>
                <w:sz w:val="28"/>
                <w:szCs w:val="28"/>
              </w:rPr>
              <w:t>11242</w:t>
            </w:r>
            <w:r w:rsidRPr="00FD41CC">
              <w:rPr>
                <w:rFonts w:ascii="Times New Roman" w:hAnsi="Times New Roman"/>
                <w:sz w:val="28"/>
                <w:szCs w:val="28"/>
              </w:rPr>
              <w:t xml:space="preserve"> культурно-массовых мероприятия (202</w:t>
            </w:r>
            <w:r w:rsidR="00FD41CC" w:rsidRPr="00FD41CC">
              <w:rPr>
                <w:rFonts w:ascii="Times New Roman" w:hAnsi="Times New Roman"/>
                <w:sz w:val="28"/>
                <w:szCs w:val="28"/>
              </w:rPr>
              <w:t>2</w:t>
            </w:r>
            <w:r w:rsidRPr="00FD41CC">
              <w:rPr>
                <w:rFonts w:ascii="Times New Roman" w:hAnsi="Times New Roman"/>
                <w:sz w:val="28"/>
                <w:szCs w:val="28"/>
              </w:rPr>
              <w:t xml:space="preserve"> г. - </w:t>
            </w:r>
            <w:r w:rsidR="00FD41CC" w:rsidRPr="00FD41CC">
              <w:rPr>
                <w:rFonts w:ascii="Times New Roman" w:hAnsi="Times New Roman"/>
                <w:sz w:val="28"/>
                <w:szCs w:val="28"/>
              </w:rPr>
              <w:t>11028</w:t>
            </w:r>
            <w:r w:rsidR="001D4072">
              <w:rPr>
                <w:rFonts w:ascii="Times New Roman" w:hAnsi="Times New Roman"/>
                <w:sz w:val="28"/>
                <w:szCs w:val="28"/>
              </w:rPr>
              <w:t>)</w:t>
            </w:r>
            <w:r w:rsidRPr="001D4072">
              <w:rPr>
                <w:rFonts w:ascii="Times New Roman" w:hAnsi="Times New Roman"/>
                <w:sz w:val="28"/>
                <w:szCs w:val="28"/>
              </w:rPr>
              <w:t xml:space="preserve">, в сельской местности – </w:t>
            </w:r>
            <w:r w:rsidR="001D4072" w:rsidRPr="001D4072">
              <w:rPr>
                <w:rFonts w:ascii="Times New Roman" w:hAnsi="Times New Roman"/>
                <w:sz w:val="28"/>
                <w:szCs w:val="28"/>
              </w:rPr>
              <w:t>8001</w:t>
            </w:r>
            <w:r w:rsidRPr="001D40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407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мероприятий </w:t>
            </w:r>
            <w:r w:rsidRPr="00FD41CC">
              <w:rPr>
                <w:rFonts w:ascii="Times New Roman" w:hAnsi="Times New Roman"/>
                <w:sz w:val="28"/>
                <w:szCs w:val="28"/>
              </w:rPr>
              <w:t>(202</w:t>
            </w:r>
            <w:r w:rsidR="00FD41CC" w:rsidRPr="00FD41CC">
              <w:rPr>
                <w:rFonts w:ascii="Times New Roman" w:hAnsi="Times New Roman"/>
                <w:sz w:val="28"/>
                <w:szCs w:val="28"/>
              </w:rPr>
              <w:t>2</w:t>
            </w:r>
            <w:r w:rsidRPr="00FD41CC">
              <w:rPr>
                <w:rFonts w:ascii="Times New Roman" w:hAnsi="Times New Roman"/>
                <w:sz w:val="28"/>
                <w:szCs w:val="28"/>
              </w:rPr>
              <w:t xml:space="preserve"> г. - </w:t>
            </w:r>
            <w:r w:rsidR="00FD41CC" w:rsidRPr="00FD41CC">
              <w:rPr>
                <w:rFonts w:ascii="Times New Roman" w:hAnsi="Times New Roman"/>
                <w:sz w:val="28"/>
                <w:szCs w:val="28"/>
              </w:rPr>
              <w:t>6456</w:t>
            </w:r>
            <w:r w:rsidR="001D4072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4"/>
          </w:tcPr>
          <w:p w:rsidR="00C20F26" w:rsidRPr="00064102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highlight w:val="red"/>
              </w:rPr>
            </w:pPr>
            <w:r w:rsidRPr="0021071B">
              <w:rPr>
                <w:rFonts w:ascii="Times New Roman" w:hAnsi="Times New Roman"/>
                <w:sz w:val="28"/>
                <w:szCs w:val="28"/>
              </w:rPr>
              <w:lastRenderedPageBreak/>
              <w:t>Задача 2.5. Сокращение негативного воздействия на окружающую среду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9319" w:type="dxa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Темп роста текущих (эксплуатационных) затрат на охрану окружающей среды, включая оплату услуг природоохранного назначения, процентов к предыдущему году</w:t>
            </w:r>
          </w:p>
        </w:tc>
        <w:tc>
          <w:tcPr>
            <w:tcW w:w="2126" w:type="dxa"/>
          </w:tcPr>
          <w:p w:rsidR="00C20F26" w:rsidRPr="00680EF0" w:rsidRDefault="00680EF0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101,0</w:t>
            </w:r>
          </w:p>
        </w:tc>
        <w:tc>
          <w:tcPr>
            <w:tcW w:w="1983" w:type="dxa"/>
          </w:tcPr>
          <w:p w:rsidR="00C20F26" w:rsidRPr="00680EF0" w:rsidRDefault="00680EF0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106,0</w:t>
            </w:r>
          </w:p>
          <w:p w:rsidR="00C20F26" w:rsidRPr="00680EF0" w:rsidRDefault="00C20F2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C20F26" w:rsidRPr="00E66C53" w:rsidRDefault="00C20F2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6C53">
              <w:rPr>
                <w:rFonts w:ascii="Times New Roman" w:hAnsi="Times New Roman"/>
                <w:sz w:val="28"/>
                <w:szCs w:val="28"/>
              </w:rPr>
              <w:t>101,1</w:t>
            </w:r>
          </w:p>
          <w:p w:rsidR="00C20F26" w:rsidRPr="004D5EFE" w:rsidRDefault="00C20F2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66C53">
              <w:rPr>
                <w:rFonts w:ascii="Times New Roman" w:hAnsi="Times New Roman"/>
                <w:sz w:val="28"/>
                <w:szCs w:val="28"/>
              </w:rPr>
              <w:t>(оценка)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4"/>
          </w:tcPr>
          <w:p w:rsidR="00C20F26" w:rsidRPr="00E66C53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6C53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E66C53" w:rsidRPr="00E66C53">
              <w:rPr>
                <w:rFonts w:ascii="Times New Roman" w:hAnsi="Times New Roman"/>
                <w:sz w:val="28"/>
                <w:szCs w:val="28"/>
              </w:rPr>
              <w:t>3</w:t>
            </w:r>
            <w:r w:rsidRPr="00E66C53">
              <w:rPr>
                <w:rFonts w:ascii="Times New Roman" w:hAnsi="Times New Roman"/>
                <w:sz w:val="28"/>
                <w:szCs w:val="28"/>
              </w:rPr>
              <w:t xml:space="preserve"> году достигнуто, темп роста текущих (эксплуатационных) затрат на охрану окружающей среды, включая оплату услуг природоохранного назначения по оценке составил 101,1 процентов к предыдущему году.</w:t>
            </w:r>
          </w:p>
          <w:p w:rsidR="00B77DBE" w:rsidRPr="00B77DBE" w:rsidRDefault="00B77DBE" w:rsidP="00B77DBE">
            <w:pPr>
              <w:shd w:val="clear" w:color="auto" w:fill="FFFFFF"/>
              <w:spacing w:after="0" w:line="240" w:lineRule="exact"/>
              <w:jc w:val="both"/>
              <w:rPr>
                <w:rFonts w:cs="Calibri"/>
                <w:color w:val="1A1A1A"/>
              </w:rPr>
            </w:pPr>
            <w:r w:rsidRPr="00B77DBE">
              <w:rPr>
                <w:rFonts w:ascii="Times New Roman" w:hAnsi="Times New Roman"/>
                <w:color w:val="1A1A1A"/>
                <w:sz w:val="28"/>
                <w:szCs w:val="28"/>
              </w:rPr>
              <w:t>В соответствии с пунктом 1 статьи 246 Федерального закона от 24 июня 1998 года № 89-ФЗ «Об отходах производства и потребления» сбор, транспортирование, обработка, утилизация, обезвреживание, захоронение твердых коммунальных отходов на территории субъекта Российской Федерации обеспечиваются одним или несколькими региональными операторами.</w:t>
            </w:r>
          </w:p>
          <w:p w:rsidR="00B77DBE" w:rsidRPr="00B77DBE" w:rsidRDefault="00B77DBE" w:rsidP="00B77DBE">
            <w:pPr>
              <w:shd w:val="clear" w:color="auto" w:fill="FFFFFF"/>
              <w:spacing w:after="0" w:line="240" w:lineRule="exact"/>
              <w:jc w:val="both"/>
              <w:rPr>
                <w:rFonts w:cs="Calibri"/>
                <w:color w:val="1A1A1A"/>
              </w:rPr>
            </w:pPr>
            <w:r w:rsidRPr="00B77DBE">
              <w:rPr>
                <w:rFonts w:ascii="Times New Roman" w:hAnsi="Times New Roman"/>
                <w:color w:val="1A1A1A"/>
                <w:sz w:val="28"/>
                <w:szCs w:val="28"/>
              </w:rPr>
              <w:t>В целях совершенствования системы обращения твердых коммунальных отходов в 2023 году создано 3 места (площадки) накопления твердых коммунальных отходов с установкой бункеров (8м3-2 шт.), заменены 5 контейнеров на площадках накопления ТКО.</w:t>
            </w:r>
          </w:p>
          <w:p w:rsidR="00B77DBE" w:rsidRPr="00B77DBE" w:rsidRDefault="00B77DBE" w:rsidP="00B77DBE">
            <w:pPr>
              <w:shd w:val="clear" w:color="auto" w:fill="FFFFFF"/>
              <w:spacing w:after="0" w:line="240" w:lineRule="exact"/>
              <w:jc w:val="both"/>
              <w:rPr>
                <w:rFonts w:cs="Calibri"/>
                <w:color w:val="1A1A1A"/>
              </w:rPr>
            </w:pPr>
            <w:r w:rsidRPr="00B77DBE"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В Реестр мест (площадок) накопления твердых коммунальных отходов на территории </w:t>
            </w:r>
            <w:proofErr w:type="spellStart"/>
            <w:r w:rsidRPr="00B77DBE">
              <w:rPr>
                <w:rFonts w:ascii="Times New Roman" w:hAnsi="Times New Roman"/>
                <w:color w:val="1A1A1A"/>
                <w:sz w:val="28"/>
                <w:szCs w:val="28"/>
              </w:rPr>
              <w:t>Ипатовского</w:t>
            </w:r>
            <w:proofErr w:type="spellEnd"/>
            <w:r w:rsidRPr="00B77DBE"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округа включено 67 мест (площадок) накопления ТКО.</w:t>
            </w:r>
          </w:p>
          <w:p w:rsidR="00C20F26" w:rsidRDefault="00B77DBE" w:rsidP="00B77DBE">
            <w:pPr>
              <w:shd w:val="clear" w:color="auto" w:fill="FFFFFF"/>
              <w:spacing w:after="0" w:line="240" w:lineRule="exact"/>
              <w:jc w:val="both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 w:rsidRPr="00B77DBE"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Деятельностью по транспортированию твердых коммунальных отходов на территории </w:t>
            </w:r>
            <w:proofErr w:type="spellStart"/>
            <w:r w:rsidRPr="00B77DBE">
              <w:rPr>
                <w:rFonts w:ascii="Times New Roman" w:hAnsi="Times New Roman"/>
                <w:color w:val="1A1A1A"/>
                <w:sz w:val="28"/>
                <w:szCs w:val="28"/>
              </w:rPr>
              <w:t>Ипатовского</w:t>
            </w:r>
            <w:proofErr w:type="spellEnd"/>
            <w:r w:rsidRPr="00B77DBE"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муниципального осуществляется тремя организациями (МУП «ЖКХ» </w:t>
            </w:r>
            <w:proofErr w:type="spellStart"/>
            <w:r w:rsidRPr="00B77DBE">
              <w:rPr>
                <w:rFonts w:ascii="Times New Roman" w:hAnsi="Times New Roman"/>
                <w:color w:val="1A1A1A"/>
                <w:sz w:val="28"/>
                <w:szCs w:val="28"/>
              </w:rPr>
              <w:t>Ипатовского</w:t>
            </w:r>
            <w:proofErr w:type="spellEnd"/>
            <w:r w:rsidRPr="00B77DBE"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района, ИП </w:t>
            </w:r>
            <w:proofErr w:type="spellStart"/>
            <w:r w:rsidRPr="00B77DBE">
              <w:rPr>
                <w:rFonts w:ascii="Times New Roman" w:hAnsi="Times New Roman"/>
                <w:color w:val="1A1A1A"/>
                <w:sz w:val="28"/>
                <w:szCs w:val="28"/>
              </w:rPr>
              <w:t>Чукунова</w:t>
            </w:r>
            <w:proofErr w:type="spellEnd"/>
            <w:r w:rsidRPr="00B77DBE"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Е.А. и регионал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>ьным оператором ООО «Эко- Сити»</w:t>
            </w:r>
            <w:r w:rsidRPr="00B77DBE">
              <w:rPr>
                <w:rFonts w:ascii="Times New Roman" w:hAnsi="Times New Roman"/>
                <w:color w:val="1A1A1A"/>
                <w:sz w:val="28"/>
                <w:szCs w:val="28"/>
              </w:rPr>
              <w:t>).</w:t>
            </w:r>
          </w:p>
          <w:p w:rsidR="008527A3" w:rsidRPr="008527A3" w:rsidRDefault="008527A3" w:rsidP="008527A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527A3">
              <w:rPr>
                <w:rFonts w:ascii="Times New Roman" w:hAnsi="Times New Roman"/>
                <w:sz w:val="28"/>
                <w:szCs w:val="28"/>
                <w:lang w:eastAsia="en-US"/>
              </w:rPr>
              <w:t>В целях восстановления объектов благоустройства, улучшения сани</w:t>
            </w:r>
            <w:r w:rsidRPr="008527A3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>тарного состояния территории округа был объявлен двухмесячник по благоустройству и санитарной очистке, проводились субботники и выполнялись работы по санитарной очистке и ликвидации несанкционированных свалок. Благодаря проводимой работе ликвидировано около 203 несанкционированных свалок (в 2021 году - 54 свалки, в 2022 году - 178).</w:t>
            </w:r>
            <w:r w:rsidRPr="008527A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4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Цель 2. «Устойчивое развитие и модернизация экономики, развитие инноваций»: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4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Задача 3. Создание высокопроизводительной экономики, конкурентной на краевом и российском уровне, обеспечивающей стабильное развитие округа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4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Задача 3.1. Содействие в реализации концепции бережливого производства на территории Ипатовского округа.</w:t>
            </w:r>
          </w:p>
        </w:tc>
      </w:tr>
      <w:tr w:rsidR="00C20F26" w:rsidRPr="001821FB" w:rsidTr="002022B8">
        <w:trPr>
          <w:gridBefore w:val="1"/>
          <w:wBefore w:w="6" w:type="dxa"/>
        </w:trPr>
        <w:tc>
          <w:tcPr>
            <w:tcW w:w="9319" w:type="dxa"/>
          </w:tcPr>
          <w:p w:rsidR="00C20F26" w:rsidRPr="007634F7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34F7">
              <w:rPr>
                <w:rFonts w:ascii="Times New Roman" w:hAnsi="Times New Roman"/>
                <w:sz w:val="28"/>
                <w:szCs w:val="28"/>
              </w:rPr>
              <w:t>Рост оборота по видам экономической деятельности, процентов к предыдущему году</w:t>
            </w:r>
          </w:p>
        </w:tc>
        <w:tc>
          <w:tcPr>
            <w:tcW w:w="2126" w:type="dxa"/>
          </w:tcPr>
          <w:p w:rsidR="00C20F26" w:rsidRPr="007634F7" w:rsidRDefault="000C2404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34F7">
              <w:rPr>
                <w:rFonts w:ascii="Times New Roman" w:hAnsi="Times New Roman"/>
                <w:sz w:val="28"/>
                <w:szCs w:val="28"/>
              </w:rPr>
              <w:t>130,5</w:t>
            </w:r>
          </w:p>
        </w:tc>
        <w:tc>
          <w:tcPr>
            <w:tcW w:w="1983" w:type="dxa"/>
          </w:tcPr>
          <w:p w:rsidR="00C20F26" w:rsidRPr="007634F7" w:rsidRDefault="00C20F2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34F7">
              <w:rPr>
                <w:rFonts w:ascii="Times New Roman" w:hAnsi="Times New Roman"/>
                <w:sz w:val="28"/>
                <w:szCs w:val="28"/>
              </w:rPr>
              <w:t>10</w:t>
            </w:r>
            <w:r w:rsidR="000C2404" w:rsidRPr="007634F7">
              <w:rPr>
                <w:rFonts w:ascii="Times New Roman" w:hAnsi="Times New Roman"/>
                <w:sz w:val="28"/>
                <w:szCs w:val="28"/>
              </w:rPr>
              <w:t>7</w:t>
            </w:r>
            <w:r w:rsidRPr="007634F7">
              <w:rPr>
                <w:rFonts w:ascii="Times New Roman" w:hAnsi="Times New Roman"/>
                <w:sz w:val="28"/>
                <w:szCs w:val="28"/>
              </w:rPr>
              <w:t xml:space="preserve">,0 </w:t>
            </w:r>
          </w:p>
          <w:p w:rsidR="00C20F26" w:rsidRPr="007634F7" w:rsidRDefault="00C20F26" w:rsidP="00680EF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  <w:shd w:val="clear" w:color="auto" w:fill="auto"/>
          </w:tcPr>
          <w:p w:rsidR="00C20F26" w:rsidRPr="007634F7" w:rsidRDefault="000C2404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34F7">
              <w:rPr>
                <w:rFonts w:ascii="Times New Roman" w:hAnsi="Times New Roman"/>
                <w:sz w:val="28"/>
                <w:szCs w:val="28"/>
              </w:rPr>
              <w:t>107,0</w:t>
            </w:r>
          </w:p>
          <w:p w:rsidR="00C20F26" w:rsidRPr="007634F7" w:rsidRDefault="00C20F2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634F7">
              <w:rPr>
                <w:rFonts w:ascii="Times New Roman" w:hAnsi="Times New Roman"/>
                <w:sz w:val="28"/>
                <w:szCs w:val="28"/>
              </w:rPr>
              <w:t>(оценка)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4"/>
            <w:vAlign w:val="center"/>
          </w:tcPr>
          <w:p w:rsidR="00C20F26" w:rsidRPr="007634F7" w:rsidRDefault="00C20F26" w:rsidP="007634F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634F7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EF77BA" w:rsidRPr="007634F7">
              <w:rPr>
                <w:rFonts w:ascii="Times New Roman" w:hAnsi="Times New Roman"/>
                <w:sz w:val="28"/>
                <w:szCs w:val="28"/>
              </w:rPr>
              <w:t>3</w:t>
            </w:r>
            <w:r w:rsidRPr="007634F7">
              <w:rPr>
                <w:rFonts w:ascii="Times New Roman" w:hAnsi="Times New Roman"/>
                <w:sz w:val="28"/>
                <w:szCs w:val="28"/>
              </w:rPr>
              <w:t xml:space="preserve"> году достигнуто, по оценке, оборот по видам экономической деятельности составил </w:t>
            </w:r>
            <w:r w:rsidR="007634F7" w:rsidRPr="007634F7">
              <w:rPr>
                <w:rFonts w:ascii="Times New Roman" w:hAnsi="Times New Roman"/>
                <w:sz w:val="28"/>
                <w:szCs w:val="28"/>
              </w:rPr>
              <w:t>17851,2 миллионов рублей</w:t>
            </w:r>
            <w:r w:rsidR="007634F7" w:rsidRPr="007634F7">
              <w:rPr>
                <w:rFonts w:ascii="Times New Roman" w:hAnsi="Times New Roman"/>
                <w:sz w:val="28"/>
                <w:szCs w:val="28"/>
              </w:rPr>
              <w:t xml:space="preserve"> или </w:t>
            </w:r>
            <w:r w:rsidR="002022B8" w:rsidRPr="007634F7">
              <w:rPr>
                <w:rFonts w:ascii="Times New Roman" w:hAnsi="Times New Roman"/>
                <w:sz w:val="28"/>
                <w:szCs w:val="28"/>
              </w:rPr>
              <w:t>107,0</w:t>
            </w:r>
            <w:r w:rsidRPr="007634F7">
              <w:rPr>
                <w:rFonts w:ascii="Times New Roman" w:hAnsi="Times New Roman"/>
                <w:sz w:val="28"/>
                <w:szCs w:val="28"/>
              </w:rPr>
              <w:t xml:space="preserve"> процентов к уровню 202</w:t>
            </w:r>
            <w:r w:rsidR="002022B8" w:rsidRPr="007634F7">
              <w:rPr>
                <w:rFonts w:ascii="Times New Roman" w:hAnsi="Times New Roman"/>
                <w:sz w:val="28"/>
                <w:szCs w:val="28"/>
              </w:rPr>
              <w:t>2</w:t>
            </w:r>
            <w:r w:rsidRPr="007634F7">
              <w:rPr>
                <w:rFonts w:ascii="Times New Roman" w:hAnsi="Times New Roman"/>
                <w:sz w:val="28"/>
                <w:szCs w:val="28"/>
              </w:rPr>
              <w:t xml:space="preserve"> года (202</w:t>
            </w:r>
            <w:r w:rsidR="002022B8" w:rsidRPr="007634F7">
              <w:rPr>
                <w:rFonts w:ascii="Times New Roman" w:hAnsi="Times New Roman"/>
                <w:sz w:val="28"/>
                <w:szCs w:val="28"/>
              </w:rPr>
              <w:t>2</w:t>
            </w:r>
            <w:r w:rsidRPr="007634F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2022B8" w:rsidRPr="007634F7">
              <w:rPr>
                <w:rFonts w:ascii="Times New Roman" w:hAnsi="Times New Roman"/>
                <w:sz w:val="28"/>
                <w:szCs w:val="28"/>
              </w:rPr>
              <w:t>16683,4</w:t>
            </w:r>
            <w:r w:rsidRPr="007634F7">
              <w:rPr>
                <w:rFonts w:ascii="Times New Roman" w:hAnsi="Times New Roman"/>
                <w:sz w:val="28"/>
                <w:szCs w:val="28"/>
              </w:rPr>
              <w:t xml:space="preserve"> миллионов рублей).</w:t>
            </w:r>
            <w:r w:rsidRPr="007634F7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9319" w:type="dxa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 xml:space="preserve">Количество средних и крупных предприятий базовых </w:t>
            </w:r>
            <w:proofErr w:type="spellStart"/>
            <w:r w:rsidRPr="001821FB">
              <w:rPr>
                <w:rFonts w:ascii="Times New Roman" w:hAnsi="Times New Roman"/>
                <w:sz w:val="28"/>
                <w:szCs w:val="28"/>
              </w:rPr>
              <w:t>несырьевых</w:t>
            </w:r>
            <w:proofErr w:type="spellEnd"/>
            <w:r w:rsidRPr="001821FB">
              <w:rPr>
                <w:rFonts w:ascii="Times New Roman" w:hAnsi="Times New Roman"/>
                <w:sz w:val="28"/>
                <w:szCs w:val="28"/>
              </w:rPr>
              <w:t xml:space="preserve"> отраслей экономики, вовлеченных в реализацию национального проекта, не менее, единиц</w:t>
            </w:r>
          </w:p>
        </w:tc>
        <w:tc>
          <w:tcPr>
            <w:tcW w:w="2126" w:type="dxa"/>
          </w:tcPr>
          <w:p w:rsidR="00C20F26" w:rsidRPr="00680EF0" w:rsidRDefault="00680EF0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3" w:type="dxa"/>
          </w:tcPr>
          <w:p w:rsidR="00C20F26" w:rsidRPr="00680EF0" w:rsidRDefault="00680EF0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C20F26" w:rsidRPr="00680EF0" w:rsidRDefault="00C20F2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C20F26" w:rsidRPr="004D5EFE" w:rsidRDefault="00680EF0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4"/>
          </w:tcPr>
          <w:p w:rsidR="00BE60C2" w:rsidRPr="00F460E8" w:rsidRDefault="00C20F26" w:rsidP="00F460E8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60E8">
              <w:rPr>
                <w:rFonts w:ascii="Times New Roman" w:hAnsi="Times New Roman"/>
                <w:sz w:val="28"/>
                <w:szCs w:val="28"/>
              </w:rPr>
              <w:lastRenderedPageBreak/>
              <w:t>Плановое значение показателя Стратегии в 202</w:t>
            </w:r>
            <w:r w:rsidR="00D91903" w:rsidRPr="00F460E8">
              <w:rPr>
                <w:rFonts w:ascii="Times New Roman" w:hAnsi="Times New Roman"/>
                <w:sz w:val="28"/>
                <w:szCs w:val="28"/>
              </w:rPr>
              <w:t>3</w:t>
            </w:r>
            <w:r w:rsidRPr="00F460E8">
              <w:rPr>
                <w:rFonts w:ascii="Times New Roman" w:hAnsi="Times New Roman"/>
                <w:sz w:val="28"/>
                <w:szCs w:val="28"/>
              </w:rPr>
              <w:t xml:space="preserve"> году достигнуто, по итогам 2019-202</w:t>
            </w:r>
            <w:r w:rsidR="00D91903" w:rsidRPr="00F460E8">
              <w:rPr>
                <w:rFonts w:ascii="Times New Roman" w:hAnsi="Times New Roman"/>
                <w:sz w:val="28"/>
                <w:szCs w:val="28"/>
              </w:rPr>
              <w:t>3</w:t>
            </w:r>
            <w:r w:rsidRPr="00F460E8">
              <w:rPr>
                <w:rFonts w:ascii="Times New Roman" w:hAnsi="Times New Roman"/>
                <w:sz w:val="28"/>
                <w:szCs w:val="28"/>
              </w:rPr>
              <w:t xml:space="preserve"> годов количество средних и крупных предприятий базовых </w:t>
            </w:r>
            <w:proofErr w:type="spellStart"/>
            <w:r w:rsidRPr="00F460E8">
              <w:rPr>
                <w:rFonts w:ascii="Times New Roman" w:hAnsi="Times New Roman"/>
                <w:sz w:val="28"/>
                <w:szCs w:val="28"/>
              </w:rPr>
              <w:t>несырьевых</w:t>
            </w:r>
            <w:proofErr w:type="spellEnd"/>
            <w:r w:rsidRPr="00F460E8">
              <w:rPr>
                <w:rFonts w:ascii="Times New Roman" w:hAnsi="Times New Roman"/>
                <w:sz w:val="28"/>
                <w:szCs w:val="28"/>
              </w:rPr>
              <w:t xml:space="preserve"> отраслей экономики, вовлеченных в реализацию национального проекта, не менее» составляет </w:t>
            </w:r>
            <w:r w:rsidR="00D91903" w:rsidRPr="00F460E8">
              <w:rPr>
                <w:rFonts w:ascii="Times New Roman" w:hAnsi="Times New Roman"/>
                <w:sz w:val="28"/>
                <w:szCs w:val="28"/>
              </w:rPr>
              <w:t>3</w:t>
            </w:r>
            <w:r w:rsidRPr="00F460E8">
              <w:rPr>
                <w:rFonts w:ascii="Times New Roman" w:hAnsi="Times New Roman"/>
                <w:sz w:val="28"/>
                <w:szCs w:val="28"/>
              </w:rPr>
              <w:t xml:space="preserve"> единицы. </w:t>
            </w:r>
          </w:p>
          <w:p w:rsidR="00C20F26" w:rsidRPr="001821FB" w:rsidRDefault="00C20F26" w:rsidP="00F460E8">
            <w:pPr>
              <w:spacing w:after="0" w:line="240" w:lineRule="exact"/>
              <w:jc w:val="both"/>
            </w:pPr>
            <w:r w:rsidRPr="00F460E8">
              <w:rPr>
                <w:rFonts w:ascii="Times New Roman" w:hAnsi="Times New Roman"/>
                <w:sz w:val="28"/>
                <w:szCs w:val="28"/>
              </w:rPr>
              <w:t xml:space="preserve">Администрацией </w:t>
            </w:r>
            <w:proofErr w:type="spellStart"/>
            <w:r w:rsidRPr="00F460E8">
              <w:rPr>
                <w:rFonts w:ascii="Times New Roman" w:hAnsi="Times New Roman"/>
                <w:sz w:val="28"/>
                <w:szCs w:val="28"/>
              </w:rPr>
              <w:t>Ипатовского</w:t>
            </w:r>
            <w:proofErr w:type="spellEnd"/>
            <w:r w:rsidRPr="00F460E8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 ежегодно проводится отбор предприятий, осуществляющих свою деятельность на территории </w:t>
            </w:r>
            <w:proofErr w:type="spellStart"/>
            <w:r w:rsidRPr="00F460E8">
              <w:rPr>
                <w:rFonts w:ascii="Times New Roman" w:hAnsi="Times New Roman"/>
                <w:sz w:val="28"/>
                <w:szCs w:val="28"/>
              </w:rPr>
              <w:t>Ипатовского</w:t>
            </w:r>
            <w:proofErr w:type="spellEnd"/>
            <w:r w:rsidRPr="00F460E8">
              <w:rPr>
                <w:rFonts w:ascii="Times New Roman" w:hAnsi="Times New Roman"/>
                <w:sz w:val="28"/>
                <w:szCs w:val="28"/>
              </w:rPr>
              <w:t xml:space="preserve"> округа, соответствующих критериям отбора для участия в региональном проекте «Производительности труда» (далее - национальный проект), по итогам проведенной работы ОАО «Сыродел»</w:t>
            </w:r>
            <w:r w:rsidR="00BE60C2" w:rsidRPr="00F460E8">
              <w:rPr>
                <w:rFonts w:ascii="Times New Roman" w:hAnsi="Times New Roman"/>
                <w:sz w:val="28"/>
                <w:szCs w:val="28"/>
              </w:rPr>
              <w:t>,</w:t>
            </w:r>
            <w:r w:rsidRPr="00F460E8">
              <w:rPr>
                <w:rFonts w:ascii="Times New Roman" w:hAnsi="Times New Roman"/>
                <w:sz w:val="28"/>
                <w:szCs w:val="28"/>
              </w:rPr>
              <w:t xml:space="preserve"> ООО «Добровольное» </w:t>
            </w:r>
            <w:r w:rsidR="00BE60C2" w:rsidRPr="00F460E8">
              <w:rPr>
                <w:rFonts w:ascii="Times New Roman" w:hAnsi="Times New Roman"/>
                <w:sz w:val="28"/>
                <w:szCs w:val="28"/>
              </w:rPr>
              <w:t>и ООО «Сельскохозяйственное предприятие «</w:t>
            </w:r>
            <w:proofErr w:type="spellStart"/>
            <w:r w:rsidR="00BE60C2" w:rsidRPr="00F460E8">
              <w:rPr>
                <w:rFonts w:ascii="Times New Roman" w:hAnsi="Times New Roman"/>
                <w:sz w:val="28"/>
                <w:szCs w:val="28"/>
              </w:rPr>
              <w:t>Агроинвест</w:t>
            </w:r>
            <w:proofErr w:type="spellEnd"/>
            <w:r w:rsidR="00BE60C2" w:rsidRPr="00F460E8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Pr="00F460E8">
              <w:rPr>
                <w:rFonts w:ascii="Times New Roman" w:hAnsi="Times New Roman"/>
                <w:sz w:val="28"/>
                <w:szCs w:val="28"/>
              </w:rPr>
              <w:t>вступили в национальный проект «Производительность труда».</w:t>
            </w:r>
          </w:p>
        </w:tc>
      </w:tr>
      <w:tr w:rsidR="00C20F26" w:rsidRPr="001821FB" w:rsidTr="00ED7080">
        <w:trPr>
          <w:gridBefore w:val="1"/>
          <w:wBefore w:w="6" w:type="dxa"/>
          <w:trHeight w:val="433"/>
        </w:trPr>
        <w:tc>
          <w:tcPr>
            <w:tcW w:w="9319" w:type="dxa"/>
          </w:tcPr>
          <w:p w:rsidR="00C20F26" w:rsidRPr="00680EF0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proofErr w:type="spellStart"/>
            <w:r w:rsidRPr="00680EF0">
              <w:rPr>
                <w:rFonts w:ascii="Times New Roman" w:hAnsi="Times New Roman"/>
                <w:sz w:val="28"/>
                <w:szCs w:val="28"/>
              </w:rPr>
              <w:t>высокопроизводимых</w:t>
            </w:r>
            <w:proofErr w:type="spellEnd"/>
            <w:r w:rsidRPr="00680EF0">
              <w:rPr>
                <w:rFonts w:ascii="Times New Roman" w:hAnsi="Times New Roman"/>
                <w:sz w:val="28"/>
                <w:szCs w:val="28"/>
              </w:rPr>
              <w:t xml:space="preserve"> рабочих мест во внебюджетном секторе экономики, человек</w:t>
            </w:r>
          </w:p>
        </w:tc>
        <w:tc>
          <w:tcPr>
            <w:tcW w:w="2126" w:type="dxa"/>
          </w:tcPr>
          <w:p w:rsidR="00C20F26" w:rsidRPr="00680EF0" w:rsidRDefault="00680EF0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4882</w:t>
            </w:r>
          </w:p>
        </w:tc>
        <w:tc>
          <w:tcPr>
            <w:tcW w:w="1983" w:type="dxa"/>
          </w:tcPr>
          <w:p w:rsidR="00C20F26" w:rsidRPr="00680EF0" w:rsidRDefault="00680EF0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5759</w:t>
            </w:r>
          </w:p>
        </w:tc>
        <w:tc>
          <w:tcPr>
            <w:tcW w:w="2267" w:type="dxa"/>
          </w:tcPr>
          <w:p w:rsidR="00C20F26" w:rsidRPr="00680EF0" w:rsidRDefault="00680EF0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5467</w:t>
            </w:r>
          </w:p>
          <w:p w:rsidR="00C20F26" w:rsidRPr="004D5EFE" w:rsidRDefault="00C20F2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(оценка)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4"/>
          </w:tcPr>
          <w:p w:rsidR="00C20F26" w:rsidRPr="00680EF0" w:rsidRDefault="00C20F26" w:rsidP="00680EF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680EF0" w:rsidRPr="00680EF0">
              <w:rPr>
                <w:rFonts w:ascii="Times New Roman" w:hAnsi="Times New Roman"/>
                <w:sz w:val="28"/>
                <w:szCs w:val="28"/>
              </w:rPr>
              <w:t>3</w:t>
            </w:r>
            <w:r w:rsidRPr="00680EF0">
              <w:rPr>
                <w:rFonts w:ascii="Times New Roman" w:hAnsi="Times New Roman"/>
                <w:sz w:val="28"/>
                <w:szCs w:val="28"/>
              </w:rPr>
              <w:t xml:space="preserve"> году достигнуто, оценочно, по итогам отчетного года, количество </w:t>
            </w:r>
            <w:proofErr w:type="spellStart"/>
            <w:r w:rsidRPr="00680EF0">
              <w:rPr>
                <w:rFonts w:ascii="Times New Roman" w:hAnsi="Times New Roman"/>
                <w:sz w:val="28"/>
                <w:szCs w:val="28"/>
              </w:rPr>
              <w:t>высокопроизводимых</w:t>
            </w:r>
            <w:proofErr w:type="spellEnd"/>
            <w:r w:rsidRPr="00680EF0">
              <w:rPr>
                <w:rFonts w:ascii="Times New Roman" w:hAnsi="Times New Roman"/>
                <w:sz w:val="28"/>
                <w:szCs w:val="28"/>
              </w:rPr>
              <w:t xml:space="preserve"> рабочих мест во внебюджетном секторе экономики составило </w:t>
            </w:r>
            <w:r w:rsidR="00680EF0" w:rsidRPr="00680EF0">
              <w:rPr>
                <w:rFonts w:ascii="Times New Roman" w:hAnsi="Times New Roman"/>
                <w:sz w:val="28"/>
                <w:szCs w:val="28"/>
              </w:rPr>
              <w:t>5467</w:t>
            </w:r>
            <w:r w:rsidRPr="00680EF0">
              <w:rPr>
                <w:rFonts w:ascii="Times New Roman" w:hAnsi="Times New Roman"/>
                <w:sz w:val="28"/>
                <w:szCs w:val="28"/>
              </w:rPr>
              <w:t xml:space="preserve"> человек. </w:t>
            </w:r>
          </w:p>
        </w:tc>
      </w:tr>
      <w:tr w:rsidR="00C20F26" w:rsidRPr="001821FB" w:rsidTr="00ED7080">
        <w:trPr>
          <w:gridBefore w:val="1"/>
          <w:wBefore w:w="6" w:type="dxa"/>
          <w:trHeight w:val="346"/>
        </w:trPr>
        <w:tc>
          <w:tcPr>
            <w:tcW w:w="15695" w:type="dxa"/>
            <w:gridSpan w:val="4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Задача 3.2. Сохранение лидерских позиций в сельском хозяйстве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9319" w:type="dxa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Индекс оборота продукции сельского хозяйства, процентов к предыдущему году</w:t>
            </w:r>
          </w:p>
        </w:tc>
        <w:tc>
          <w:tcPr>
            <w:tcW w:w="2126" w:type="dxa"/>
          </w:tcPr>
          <w:p w:rsidR="00C20F26" w:rsidRPr="00680EF0" w:rsidRDefault="008D38E3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110,0</w:t>
            </w:r>
          </w:p>
        </w:tc>
        <w:tc>
          <w:tcPr>
            <w:tcW w:w="1983" w:type="dxa"/>
          </w:tcPr>
          <w:p w:rsidR="00C20F26" w:rsidRPr="00680EF0" w:rsidRDefault="00680EF0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1</w:t>
            </w:r>
            <w:r w:rsidR="008D38E3">
              <w:rPr>
                <w:rFonts w:ascii="Times New Roman" w:hAnsi="Times New Roman"/>
                <w:sz w:val="28"/>
                <w:szCs w:val="28"/>
              </w:rPr>
              <w:t>11</w:t>
            </w:r>
            <w:r w:rsidR="00C20F26" w:rsidRPr="00680EF0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C20F26" w:rsidRPr="00680EF0" w:rsidRDefault="00C20F2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C20F26" w:rsidRPr="00AD3BA6" w:rsidRDefault="00AD3BA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3BA6">
              <w:rPr>
                <w:rFonts w:ascii="Times New Roman" w:hAnsi="Times New Roman"/>
                <w:sz w:val="28"/>
                <w:szCs w:val="28"/>
              </w:rPr>
              <w:t>110,0</w:t>
            </w:r>
            <w:r w:rsidR="00C20F26" w:rsidRPr="00AD3BA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20F26" w:rsidRPr="004D5EFE" w:rsidRDefault="00C20F2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D3BA6">
              <w:rPr>
                <w:rFonts w:ascii="Times New Roman" w:hAnsi="Times New Roman"/>
                <w:sz w:val="28"/>
                <w:szCs w:val="28"/>
              </w:rPr>
              <w:t>(оценка)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4"/>
          </w:tcPr>
          <w:p w:rsidR="00C20F26" w:rsidRDefault="00C20F26" w:rsidP="001F04F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0011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AD3BA6" w:rsidRPr="009C0011">
              <w:rPr>
                <w:rFonts w:ascii="Times New Roman" w:hAnsi="Times New Roman"/>
                <w:sz w:val="28"/>
                <w:szCs w:val="28"/>
              </w:rPr>
              <w:t>3</w:t>
            </w:r>
            <w:r w:rsidRPr="009C0011">
              <w:rPr>
                <w:rFonts w:ascii="Times New Roman" w:hAnsi="Times New Roman"/>
                <w:sz w:val="28"/>
                <w:szCs w:val="28"/>
              </w:rPr>
              <w:t xml:space="preserve"> году достигнуто, оценочно, по итогам отчетного года, индекс оборота продукции сельского хозяйства, процентов к предыдущему году сложился на </w:t>
            </w:r>
            <w:r w:rsidR="00AD3BA6" w:rsidRPr="009C0011">
              <w:rPr>
                <w:rFonts w:ascii="Times New Roman" w:hAnsi="Times New Roman"/>
                <w:sz w:val="28"/>
                <w:szCs w:val="28"/>
              </w:rPr>
              <w:t>10,0</w:t>
            </w:r>
            <w:r w:rsidRPr="009C0011">
              <w:rPr>
                <w:rFonts w:ascii="Times New Roman" w:hAnsi="Times New Roman"/>
                <w:sz w:val="28"/>
                <w:szCs w:val="28"/>
              </w:rPr>
              <w:t xml:space="preserve"> процентных пункт</w:t>
            </w:r>
            <w:r w:rsidR="00AD3BA6" w:rsidRPr="009C0011">
              <w:rPr>
                <w:rFonts w:ascii="Times New Roman" w:hAnsi="Times New Roman"/>
                <w:sz w:val="28"/>
                <w:szCs w:val="28"/>
              </w:rPr>
              <w:t>ов</w:t>
            </w:r>
            <w:r w:rsidRPr="009C0011">
              <w:rPr>
                <w:rFonts w:ascii="Times New Roman" w:hAnsi="Times New Roman"/>
                <w:sz w:val="28"/>
                <w:szCs w:val="28"/>
              </w:rPr>
              <w:t xml:space="preserve"> выше показателя 202</w:t>
            </w:r>
            <w:r w:rsidR="00AD3BA6" w:rsidRPr="009C0011">
              <w:rPr>
                <w:rFonts w:ascii="Times New Roman" w:hAnsi="Times New Roman"/>
                <w:sz w:val="28"/>
                <w:szCs w:val="28"/>
              </w:rPr>
              <w:t>2</w:t>
            </w:r>
            <w:r w:rsidRPr="009C0011">
              <w:rPr>
                <w:rFonts w:ascii="Times New Roman" w:hAnsi="Times New Roman"/>
                <w:sz w:val="28"/>
                <w:szCs w:val="28"/>
              </w:rPr>
              <w:t xml:space="preserve"> года </w:t>
            </w:r>
            <w:r w:rsidR="00AD3BA6" w:rsidRPr="009C0011">
              <w:rPr>
                <w:rFonts w:ascii="Times New Roman" w:hAnsi="Times New Roman"/>
                <w:sz w:val="28"/>
                <w:szCs w:val="28"/>
              </w:rPr>
              <w:t>(</w:t>
            </w:r>
            <w:r w:rsidR="009C0011" w:rsidRPr="009C0011">
              <w:rPr>
                <w:rFonts w:ascii="Times New Roman" w:hAnsi="Times New Roman"/>
                <w:sz w:val="28"/>
                <w:szCs w:val="28"/>
              </w:rPr>
              <w:t>индекс-дефлятор на 2023 год – 100,7</w:t>
            </w:r>
            <w:r w:rsidR="003B5058">
              <w:rPr>
                <w:rFonts w:ascii="Times New Roman" w:hAnsi="Times New Roman"/>
                <w:sz w:val="28"/>
                <w:szCs w:val="28"/>
              </w:rPr>
              <w:t>%</w:t>
            </w:r>
            <w:r w:rsidR="00AD3BA6" w:rsidRPr="009C0011">
              <w:rPr>
                <w:rFonts w:ascii="Times New Roman" w:hAnsi="Times New Roman"/>
                <w:sz w:val="28"/>
                <w:szCs w:val="28"/>
              </w:rPr>
              <w:t>)</w:t>
            </w:r>
            <w:r w:rsidRPr="009C001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B5058" w:rsidRPr="00EB4B5A" w:rsidRDefault="003B5058" w:rsidP="001F04F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374B1">
              <w:rPr>
                <w:rFonts w:ascii="Times New Roman" w:hAnsi="Times New Roman"/>
                <w:sz w:val="28"/>
                <w:szCs w:val="28"/>
              </w:rPr>
              <w:t xml:space="preserve">Увеличены к уровню 2022 года объемы производства в сельскохозяйственных организациях (реализации) на убой скота и птицы и производства </w:t>
            </w:r>
            <w:bookmarkStart w:id="0" w:name="_GoBack"/>
            <w:bookmarkEnd w:id="0"/>
            <w:r w:rsidRPr="00A374B1">
              <w:rPr>
                <w:rFonts w:ascii="Times New Roman" w:hAnsi="Times New Roman"/>
                <w:sz w:val="28"/>
                <w:szCs w:val="28"/>
              </w:rPr>
              <w:t xml:space="preserve">молока на 10,1 </w:t>
            </w:r>
            <w:proofErr w:type="gramStart"/>
            <w:r w:rsidRPr="00A374B1">
              <w:rPr>
                <w:rFonts w:ascii="Times New Roman" w:hAnsi="Times New Roman"/>
                <w:sz w:val="28"/>
                <w:szCs w:val="28"/>
              </w:rPr>
              <w:t>процентов  и</w:t>
            </w:r>
            <w:proofErr w:type="gramEnd"/>
            <w:r w:rsidRPr="00A374B1">
              <w:rPr>
                <w:rFonts w:ascii="Times New Roman" w:hAnsi="Times New Roman"/>
                <w:sz w:val="28"/>
                <w:szCs w:val="28"/>
              </w:rPr>
              <w:t xml:space="preserve"> 11,9 </w:t>
            </w:r>
            <w:r w:rsidRPr="00067553">
              <w:rPr>
                <w:rFonts w:ascii="Times New Roman" w:hAnsi="Times New Roman"/>
                <w:sz w:val="28"/>
                <w:szCs w:val="28"/>
              </w:rPr>
              <w:t>процента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67553">
              <w:rPr>
                <w:rFonts w:ascii="Times New Roman" w:hAnsi="Times New Roman"/>
                <w:sz w:val="28"/>
                <w:szCs w:val="28"/>
              </w:rPr>
              <w:t>с</w:t>
            </w:r>
            <w:r w:rsidRPr="00A374B1">
              <w:rPr>
                <w:rFonts w:ascii="Times New Roman" w:hAnsi="Times New Roman"/>
                <w:sz w:val="28"/>
                <w:szCs w:val="28"/>
              </w:rPr>
              <w:t xml:space="preserve">оответственно. </w:t>
            </w:r>
          </w:p>
          <w:p w:rsidR="003B5058" w:rsidRPr="00225122" w:rsidRDefault="003B5058" w:rsidP="001F04F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122">
              <w:rPr>
                <w:rFonts w:ascii="Times New Roman" w:hAnsi="Times New Roman"/>
                <w:sz w:val="28"/>
                <w:szCs w:val="28"/>
              </w:rPr>
              <w:t xml:space="preserve">В рамках проведенной работы по увеличению доли перерабатываемой сельскохозяйственной продукции </w:t>
            </w:r>
            <w:proofErr w:type="spellStart"/>
            <w:r w:rsidRPr="00225122">
              <w:rPr>
                <w:rFonts w:ascii="Times New Roman" w:hAnsi="Times New Roman"/>
                <w:sz w:val="28"/>
                <w:szCs w:val="28"/>
              </w:rPr>
              <w:t>Ипатовским</w:t>
            </w:r>
            <w:proofErr w:type="spellEnd"/>
            <w:r w:rsidRPr="00225122">
              <w:rPr>
                <w:rFonts w:ascii="Times New Roman" w:hAnsi="Times New Roman"/>
                <w:sz w:val="28"/>
                <w:szCs w:val="28"/>
              </w:rPr>
              <w:t xml:space="preserve"> округом выполнены плановые значения показателей 2023 года, в частности:</w:t>
            </w:r>
          </w:p>
          <w:p w:rsidR="003B5058" w:rsidRPr="008A43C3" w:rsidRDefault="003B5058" w:rsidP="001F04F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3C3">
              <w:rPr>
                <w:rFonts w:ascii="Times New Roman" w:hAnsi="Times New Roman"/>
                <w:sz w:val="28"/>
                <w:szCs w:val="28"/>
              </w:rPr>
              <w:t>- по объему валового сбора зерновых и зернобобовых культур в количестве 773,4 тысяч тонн, или 106,0 процентов к плану (729,3 тысяч тонн);</w:t>
            </w:r>
          </w:p>
          <w:p w:rsidR="003B5058" w:rsidRPr="00990228" w:rsidRDefault="003B5058" w:rsidP="001F04F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0228">
              <w:rPr>
                <w:rFonts w:ascii="Times New Roman" w:hAnsi="Times New Roman"/>
                <w:sz w:val="28"/>
                <w:szCs w:val="28"/>
              </w:rPr>
              <w:t xml:space="preserve">- по объему отгруженных товаров собственного производства, выполненных работ и услуг собственными силами по производству пищевых продуктов и напитков на основании оценочного значения показателя в сумме </w:t>
            </w:r>
            <w:r>
              <w:rPr>
                <w:rFonts w:ascii="Times New Roman" w:hAnsi="Times New Roman"/>
                <w:sz w:val="28"/>
                <w:szCs w:val="28"/>
              </w:rPr>
              <w:t>3069,4</w:t>
            </w:r>
            <w:r w:rsidRPr="00990228">
              <w:rPr>
                <w:rFonts w:ascii="Times New Roman" w:hAnsi="Times New Roman"/>
                <w:sz w:val="28"/>
                <w:szCs w:val="28"/>
              </w:rPr>
              <w:t xml:space="preserve"> миллионов рублей, или </w:t>
            </w:r>
            <w:r>
              <w:rPr>
                <w:rFonts w:ascii="Times New Roman" w:hAnsi="Times New Roman"/>
                <w:sz w:val="28"/>
                <w:szCs w:val="28"/>
              </w:rPr>
              <w:t>101,4</w:t>
            </w:r>
            <w:r w:rsidRPr="00990228">
              <w:rPr>
                <w:rFonts w:ascii="Times New Roman" w:hAnsi="Times New Roman"/>
                <w:sz w:val="28"/>
                <w:szCs w:val="28"/>
              </w:rPr>
              <w:t xml:space="preserve"> процентов к плановому значению 2023 года (3028,1 миллионов рублей),  </w:t>
            </w:r>
          </w:p>
          <w:p w:rsidR="003B5058" w:rsidRPr="009C0011" w:rsidRDefault="003B5058" w:rsidP="001F04F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3C3">
              <w:rPr>
                <w:rFonts w:ascii="Times New Roman" w:hAnsi="Times New Roman"/>
                <w:sz w:val="28"/>
                <w:szCs w:val="28"/>
              </w:rPr>
              <w:t>- по объему инвестиций, привлеченных в пищевую промышленность в сумме 161,8 миллионов рублей, или 105,3 процента к плановому значению (153,7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миллионов рублей). 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4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Задача 3.3.  Увеличение темпов роста производства продукции промышленного производства</w:t>
            </w:r>
          </w:p>
        </w:tc>
      </w:tr>
      <w:tr w:rsidR="00C20F26" w:rsidRPr="001821FB" w:rsidTr="00AD3BA6">
        <w:trPr>
          <w:gridBefore w:val="1"/>
          <w:wBefore w:w="6" w:type="dxa"/>
        </w:trPr>
        <w:tc>
          <w:tcPr>
            <w:tcW w:w="9319" w:type="dxa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Индекс объема отгруженных товаров собственного производства по промышленным видам экономической деятельности, процентов к предыдущему году</w:t>
            </w:r>
          </w:p>
        </w:tc>
        <w:tc>
          <w:tcPr>
            <w:tcW w:w="2126" w:type="dxa"/>
          </w:tcPr>
          <w:p w:rsidR="00C20F26" w:rsidRPr="00680EF0" w:rsidRDefault="0023370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110,5</w:t>
            </w:r>
          </w:p>
        </w:tc>
        <w:tc>
          <w:tcPr>
            <w:tcW w:w="1983" w:type="dxa"/>
          </w:tcPr>
          <w:p w:rsidR="00C20F26" w:rsidRPr="00680EF0" w:rsidRDefault="0023370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112,0</w:t>
            </w:r>
          </w:p>
          <w:p w:rsidR="00C20F26" w:rsidRPr="00680EF0" w:rsidRDefault="00C20F2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  <w:shd w:val="clear" w:color="auto" w:fill="auto"/>
          </w:tcPr>
          <w:p w:rsidR="00233707" w:rsidRPr="005A5DAC" w:rsidRDefault="005A5DAC" w:rsidP="00C20F2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5A5DAC">
              <w:rPr>
                <w:rFonts w:ascii="Times New Roman" w:hAnsi="Times New Roman"/>
                <w:color w:val="FF0000"/>
                <w:sz w:val="28"/>
                <w:szCs w:val="28"/>
              </w:rPr>
              <w:t>80,6</w:t>
            </w:r>
            <w:r w:rsidR="00233707" w:rsidRPr="005A5DAC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</w:p>
          <w:p w:rsidR="00C20F26" w:rsidRPr="004D5EFE" w:rsidRDefault="00233707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A5DAC">
              <w:rPr>
                <w:rFonts w:ascii="Times New Roman" w:hAnsi="Times New Roman"/>
                <w:color w:val="FF0000"/>
                <w:sz w:val="28"/>
                <w:szCs w:val="28"/>
              </w:rPr>
              <w:t>(оценка)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4"/>
          </w:tcPr>
          <w:p w:rsidR="00C20F26" w:rsidRPr="00426AD2" w:rsidRDefault="00C20F26" w:rsidP="00426AD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6AD2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233707" w:rsidRPr="00426AD2">
              <w:rPr>
                <w:rFonts w:ascii="Times New Roman" w:hAnsi="Times New Roman"/>
                <w:sz w:val="28"/>
                <w:szCs w:val="28"/>
              </w:rPr>
              <w:t>3</w:t>
            </w:r>
            <w:r w:rsidRPr="00426AD2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5A5DAC" w:rsidRPr="00426AD2">
              <w:rPr>
                <w:rFonts w:ascii="Times New Roman" w:hAnsi="Times New Roman"/>
                <w:sz w:val="28"/>
                <w:szCs w:val="28"/>
              </w:rPr>
              <w:t xml:space="preserve">не </w:t>
            </w:r>
            <w:r w:rsidRPr="00426AD2">
              <w:rPr>
                <w:rFonts w:ascii="Times New Roman" w:hAnsi="Times New Roman"/>
                <w:sz w:val="28"/>
                <w:szCs w:val="28"/>
              </w:rPr>
              <w:t xml:space="preserve">достигнуто, по итогам отчетного года индекс объема отгруженных </w:t>
            </w:r>
            <w:r w:rsidRPr="00426AD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товаров собственного производства по промышленным видам экономической деятельности составил </w:t>
            </w:r>
            <w:r w:rsidR="00426AD2" w:rsidRPr="00426AD2">
              <w:rPr>
                <w:rFonts w:ascii="Times New Roman" w:hAnsi="Times New Roman"/>
                <w:sz w:val="28"/>
                <w:szCs w:val="28"/>
              </w:rPr>
              <w:t>80,6</w:t>
            </w:r>
            <w:r w:rsidRPr="00426AD2">
              <w:rPr>
                <w:rFonts w:ascii="Times New Roman" w:hAnsi="Times New Roman"/>
                <w:sz w:val="28"/>
                <w:szCs w:val="28"/>
              </w:rPr>
              <w:t xml:space="preserve"> процентов или </w:t>
            </w:r>
            <w:r w:rsidR="00426AD2" w:rsidRPr="00426AD2">
              <w:rPr>
                <w:rFonts w:ascii="Times New Roman" w:hAnsi="Times New Roman"/>
                <w:sz w:val="28"/>
                <w:szCs w:val="28"/>
              </w:rPr>
              <w:t>3377,9</w:t>
            </w:r>
            <w:r w:rsidRPr="00426AD2">
              <w:rPr>
                <w:rFonts w:ascii="Times New Roman" w:hAnsi="Times New Roman"/>
                <w:sz w:val="28"/>
                <w:szCs w:val="28"/>
              </w:rPr>
              <w:t xml:space="preserve"> миллионов рублей (202</w:t>
            </w:r>
            <w:r w:rsidR="00AD3BA6" w:rsidRPr="00426AD2">
              <w:rPr>
                <w:rFonts w:ascii="Times New Roman" w:hAnsi="Times New Roman"/>
                <w:sz w:val="28"/>
                <w:szCs w:val="28"/>
              </w:rPr>
              <w:t>2</w:t>
            </w:r>
            <w:r w:rsidRPr="00426AD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AD3BA6" w:rsidRPr="00426AD2">
              <w:rPr>
                <w:rFonts w:ascii="Times New Roman" w:hAnsi="Times New Roman"/>
                <w:sz w:val="28"/>
                <w:szCs w:val="28"/>
              </w:rPr>
              <w:t>4302,3</w:t>
            </w:r>
            <w:r w:rsidRPr="00426AD2">
              <w:rPr>
                <w:rFonts w:ascii="Times New Roman" w:hAnsi="Times New Roman"/>
                <w:sz w:val="28"/>
                <w:szCs w:val="28"/>
              </w:rPr>
              <w:t xml:space="preserve"> миллионов рублей</w:t>
            </w:r>
            <w:r w:rsidR="00426AD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426AD2" w:rsidRPr="00426AD2">
              <w:rPr>
                <w:rFonts w:ascii="Times New Roman" w:hAnsi="Times New Roman"/>
                <w:sz w:val="28"/>
                <w:szCs w:val="28"/>
              </w:rPr>
              <w:t>индекс-дефлятор</w:t>
            </w:r>
            <w:r w:rsidR="00426AD2">
              <w:rPr>
                <w:rFonts w:ascii="Times New Roman" w:hAnsi="Times New Roman"/>
                <w:sz w:val="28"/>
                <w:szCs w:val="28"/>
              </w:rPr>
              <w:t xml:space="preserve"> на 2023 г. </w:t>
            </w:r>
            <w:r w:rsidR="00426AD2" w:rsidRPr="00426AD2">
              <w:rPr>
                <w:rFonts w:ascii="Times New Roman" w:hAnsi="Times New Roman"/>
                <w:sz w:val="28"/>
                <w:szCs w:val="28"/>
              </w:rPr>
              <w:t>– 102,6</w:t>
            </w:r>
            <w:r w:rsidR="003B5058">
              <w:rPr>
                <w:rFonts w:ascii="Times New Roman" w:hAnsi="Times New Roman"/>
                <w:sz w:val="28"/>
                <w:szCs w:val="28"/>
              </w:rPr>
              <w:t>%</w:t>
            </w:r>
            <w:r w:rsidRPr="00426AD2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4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lastRenderedPageBreak/>
              <w:t>Задача 3.4. Создание благоприятного инвестиционного климата и положительного имиджа Ипатовского округа</w:t>
            </w:r>
          </w:p>
        </w:tc>
      </w:tr>
      <w:tr w:rsidR="00283C14" w:rsidRPr="00283C14" w:rsidTr="00ED7080">
        <w:trPr>
          <w:gridBefore w:val="1"/>
          <w:wBefore w:w="6" w:type="dxa"/>
        </w:trPr>
        <w:tc>
          <w:tcPr>
            <w:tcW w:w="9319" w:type="dxa"/>
          </w:tcPr>
          <w:p w:rsidR="00C20F26" w:rsidRPr="00283C14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C14">
              <w:rPr>
                <w:rFonts w:ascii="Times New Roman" w:hAnsi="Times New Roman"/>
                <w:sz w:val="28"/>
                <w:szCs w:val="28"/>
              </w:rPr>
              <w:t>Объем инвестиций в основной капитал (за исключением бюджетных средств), млн. руб.</w:t>
            </w:r>
          </w:p>
        </w:tc>
        <w:tc>
          <w:tcPr>
            <w:tcW w:w="2126" w:type="dxa"/>
          </w:tcPr>
          <w:p w:rsidR="00C20F26" w:rsidRPr="00680EF0" w:rsidRDefault="00680EF0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16306,7</w:t>
            </w:r>
          </w:p>
        </w:tc>
        <w:tc>
          <w:tcPr>
            <w:tcW w:w="1983" w:type="dxa"/>
          </w:tcPr>
          <w:p w:rsidR="00C20F26" w:rsidRPr="00680EF0" w:rsidRDefault="00680EF0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4443,1</w:t>
            </w:r>
          </w:p>
          <w:p w:rsidR="00C20F26" w:rsidRPr="00680EF0" w:rsidRDefault="00C20F2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C20F26" w:rsidRPr="00283C14" w:rsidRDefault="00283C14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C14">
              <w:rPr>
                <w:rFonts w:ascii="Times New Roman" w:hAnsi="Times New Roman"/>
                <w:sz w:val="28"/>
                <w:szCs w:val="28"/>
              </w:rPr>
              <w:t>4852,5</w:t>
            </w:r>
          </w:p>
          <w:p w:rsidR="00C20F26" w:rsidRPr="00283C14" w:rsidRDefault="00C20F2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83C14">
              <w:rPr>
                <w:rFonts w:ascii="Times New Roman" w:hAnsi="Times New Roman"/>
                <w:sz w:val="28"/>
                <w:szCs w:val="28"/>
              </w:rPr>
              <w:t>(оценка)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4"/>
          </w:tcPr>
          <w:p w:rsidR="00C20F26" w:rsidRPr="00283C14" w:rsidRDefault="00C20F26" w:rsidP="00283C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C14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283C14" w:rsidRPr="00283C14">
              <w:rPr>
                <w:rFonts w:ascii="Times New Roman" w:hAnsi="Times New Roman"/>
                <w:sz w:val="28"/>
                <w:szCs w:val="28"/>
              </w:rPr>
              <w:t>3</w:t>
            </w:r>
            <w:r w:rsidRPr="00283C14">
              <w:rPr>
                <w:rFonts w:ascii="Times New Roman" w:hAnsi="Times New Roman"/>
                <w:sz w:val="28"/>
                <w:szCs w:val="28"/>
              </w:rPr>
              <w:t xml:space="preserve"> году достигнуто, по оценке, в отчетном году общий объем инвестиций в основной капитал (за исключением бюджетных средств) сложился в сумме </w:t>
            </w:r>
            <w:r w:rsidR="00283C14" w:rsidRPr="00283C14">
              <w:rPr>
                <w:rFonts w:ascii="Times New Roman" w:hAnsi="Times New Roman"/>
                <w:sz w:val="28"/>
                <w:szCs w:val="28"/>
              </w:rPr>
              <w:t>4852,5</w:t>
            </w:r>
            <w:r w:rsidRPr="00283C14">
              <w:rPr>
                <w:rFonts w:ascii="Times New Roman" w:hAnsi="Times New Roman"/>
                <w:sz w:val="28"/>
                <w:szCs w:val="28"/>
              </w:rPr>
              <w:t xml:space="preserve"> миллионов рублей. 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9319" w:type="dxa"/>
            <w:vAlign w:val="center"/>
          </w:tcPr>
          <w:p w:rsidR="00C20F26" w:rsidRPr="00283C14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C14">
              <w:rPr>
                <w:rFonts w:ascii="Times New Roman" w:hAnsi="Times New Roman"/>
                <w:sz w:val="28"/>
                <w:szCs w:val="28"/>
              </w:rPr>
              <w:t>Объем инвестиций в основной капитал (за исключением бюджетных средств) в расчете на 1 жителя, тыс. руб.</w:t>
            </w:r>
          </w:p>
        </w:tc>
        <w:tc>
          <w:tcPr>
            <w:tcW w:w="2126" w:type="dxa"/>
          </w:tcPr>
          <w:p w:rsidR="00C20F26" w:rsidRPr="001821FB" w:rsidRDefault="00680EF0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248,3</w:t>
            </w:r>
          </w:p>
        </w:tc>
        <w:tc>
          <w:tcPr>
            <w:tcW w:w="1983" w:type="dxa"/>
          </w:tcPr>
          <w:p w:rsidR="00C20F26" w:rsidRPr="00680EF0" w:rsidRDefault="00680EF0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75,4</w:t>
            </w:r>
          </w:p>
          <w:p w:rsidR="00C20F26" w:rsidRPr="004D5EFE" w:rsidRDefault="00C20F2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267" w:type="dxa"/>
          </w:tcPr>
          <w:p w:rsidR="00C20F26" w:rsidRPr="00283C14" w:rsidRDefault="00283C14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C14">
              <w:rPr>
                <w:rFonts w:ascii="Times New Roman" w:hAnsi="Times New Roman"/>
                <w:sz w:val="28"/>
                <w:szCs w:val="28"/>
              </w:rPr>
              <w:t>85,2</w:t>
            </w:r>
          </w:p>
          <w:p w:rsidR="00C20F26" w:rsidRPr="004D5EFE" w:rsidRDefault="00C20F26" w:rsidP="00C20F2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  <w:highlight w:val="yellow"/>
              </w:rPr>
            </w:pPr>
            <w:r w:rsidRPr="00283C14">
              <w:rPr>
                <w:rFonts w:ascii="Times New Roman" w:hAnsi="Times New Roman"/>
                <w:sz w:val="28"/>
                <w:szCs w:val="28"/>
              </w:rPr>
              <w:t>(оценка)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4"/>
            <w:vAlign w:val="center"/>
          </w:tcPr>
          <w:p w:rsidR="00C20F26" w:rsidRPr="00283C14" w:rsidRDefault="00C20F26" w:rsidP="00283C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C14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283C14" w:rsidRPr="00283C14">
              <w:rPr>
                <w:rFonts w:ascii="Times New Roman" w:hAnsi="Times New Roman"/>
                <w:sz w:val="28"/>
                <w:szCs w:val="28"/>
              </w:rPr>
              <w:t>3</w:t>
            </w:r>
            <w:r w:rsidRPr="00283C14">
              <w:rPr>
                <w:rFonts w:ascii="Times New Roman" w:hAnsi="Times New Roman"/>
                <w:sz w:val="28"/>
                <w:szCs w:val="28"/>
              </w:rPr>
              <w:t xml:space="preserve"> году достигнуто, по оценке, в отчетном году объем инвестиций в основной капитал (за исключением бюджетных средств) в расчете на 1 жителя составил </w:t>
            </w:r>
            <w:r w:rsidR="00283C14" w:rsidRPr="00283C14">
              <w:rPr>
                <w:rFonts w:ascii="Times New Roman" w:hAnsi="Times New Roman"/>
                <w:sz w:val="28"/>
                <w:szCs w:val="28"/>
              </w:rPr>
              <w:t>85,2</w:t>
            </w:r>
            <w:r w:rsidRPr="00283C14">
              <w:rPr>
                <w:rFonts w:ascii="Times New Roman" w:hAnsi="Times New Roman"/>
                <w:sz w:val="28"/>
                <w:szCs w:val="28"/>
              </w:rPr>
              <w:t xml:space="preserve"> тысяч рублей.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4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Задача 3.5. Развитие экспорта товаров и услуг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9319" w:type="dxa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Прирост компаний-экспортеров из числа субъектов малого и среднего предпринимательства по итогам внедрения Регионального экспортного стандарта 2,0, Единиц, к предыдущему году</w:t>
            </w:r>
          </w:p>
        </w:tc>
        <w:tc>
          <w:tcPr>
            <w:tcW w:w="2126" w:type="dxa"/>
          </w:tcPr>
          <w:p w:rsidR="00C20F26" w:rsidRPr="00680EF0" w:rsidRDefault="00C20F2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3" w:type="dxa"/>
          </w:tcPr>
          <w:p w:rsidR="00C20F26" w:rsidRPr="00680EF0" w:rsidRDefault="00680EF0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C20F26" w:rsidRPr="00680EF0" w:rsidRDefault="00C20F2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C20F26" w:rsidRPr="00BB28C4" w:rsidRDefault="00BB28C4" w:rsidP="00C20F2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  <w:highlight w:val="yellow"/>
              </w:rPr>
            </w:pPr>
            <w:r w:rsidRPr="00BB28C4">
              <w:rPr>
                <w:rFonts w:ascii="Times New Roman" w:hAnsi="Times New Roman"/>
                <w:color w:val="FF0000"/>
                <w:sz w:val="28"/>
                <w:szCs w:val="28"/>
              </w:rPr>
              <w:t>0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4"/>
          </w:tcPr>
          <w:p w:rsidR="00C20F26" w:rsidRPr="00F56E50" w:rsidRDefault="00C20F26" w:rsidP="00F56E5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6E50">
              <w:rPr>
                <w:rFonts w:ascii="Times New Roman" w:hAnsi="Times New Roman"/>
                <w:sz w:val="28"/>
                <w:szCs w:val="28"/>
              </w:rPr>
              <w:t xml:space="preserve">Плановое значение показателя Стратегии в 2022 году </w:t>
            </w:r>
            <w:r w:rsidR="00BB28C4" w:rsidRPr="00F56E50">
              <w:rPr>
                <w:rFonts w:ascii="Times New Roman" w:hAnsi="Times New Roman"/>
                <w:sz w:val="28"/>
                <w:szCs w:val="28"/>
              </w:rPr>
              <w:t xml:space="preserve">не </w:t>
            </w:r>
            <w:r w:rsidRPr="00F56E50">
              <w:rPr>
                <w:rFonts w:ascii="Times New Roman" w:hAnsi="Times New Roman"/>
                <w:sz w:val="28"/>
                <w:szCs w:val="28"/>
              </w:rPr>
              <w:t xml:space="preserve">достигнуто, прирост компаний-экспортеров из числа субъектов малого и среднего предпринимательства по итогам внедрения Регионального экспортного стандарта 2,0, единиц, составило </w:t>
            </w:r>
            <w:r w:rsidR="00C90261" w:rsidRPr="00F56E50">
              <w:rPr>
                <w:rFonts w:ascii="Times New Roman" w:hAnsi="Times New Roman"/>
                <w:sz w:val="28"/>
                <w:szCs w:val="28"/>
              </w:rPr>
              <w:t>0 единиц</w:t>
            </w:r>
            <w:r w:rsidRPr="00F56E5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56E50" w:rsidRPr="00F56E50" w:rsidRDefault="00F56E50" w:rsidP="00E51A9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E50">
              <w:rPr>
                <w:rFonts w:ascii="Times New Roman" w:hAnsi="Times New Roman"/>
                <w:sz w:val="28"/>
                <w:szCs w:val="28"/>
              </w:rPr>
              <w:t xml:space="preserve">Администрацией </w:t>
            </w:r>
            <w:proofErr w:type="spellStart"/>
            <w:r w:rsidRPr="00F56E50">
              <w:rPr>
                <w:rFonts w:ascii="Times New Roman" w:hAnsi="Times New Roman"/>
                <w:sz w:val="28"/>
                <w:szCs w:val="28"/>
              </w:rPr>
              <w:t>Ипатовского</w:t>
            </w:r>
            <w:proofErr w:type="spellEnd"/>
            <w:r w:rsidRPr="00F56E50">
              <w:rPr>
                <w:rFonts w:ascii="Times New Roman" w:hAnsi="Times New Roman"/>
                <w:sz w:val="28"/>
                <w:szCs w:val="28"/>
              </w:rPr>
              <w:t xml:space="preserve"> округа ведется мониторинг предприятий, зарегистрированных на территории округа, которые осуществляют экспортную деятельность или имеющих экспортный потенциал. По итогам проведенного мониторинга в 2023 году установлено, что на территории округа осуществляют деятельность 16 </w:t>
            </w:r>
            <w:proofErr w:type="spellStart"/>
            <w:r w:rsidRPr="00F56E50">
              <w:rPr>
                <w:rFonts w:ascii="Times New Roman" w:hAnsi="Times New Roman"/>
                <w:sz w:val="28"/>
                <w:szCs w:val="28"/>
              </w:rPr>
              <w:t>экспорто</w:t>
            </w:r>
            <w:proofErr w:type="spellEnd"/>
            <w:r w:rsidRPr="00F56E50">
              <w:rPr>
                <w:rFonts w:ascii="Times New Roman" w:hAnsi="Times New Roman"/>
                <w:sz w:val="28"/>
                <w:szCs w:val="28"/>
              </w:rPr>
              <w:t xml:space="preserve"> - ориентированных предприятий.</w:t>
            </w:r>
            <w:r w:rsidR="00E51A92">
              <w:rPr>
                <w:rFonts w:ascii="Times New Roman" w:hAnsi="Times New Roman"/>
                <w:sz w:val="28"/>
                <w:szCs w:val="28"/>
              </w:rPr>
              <w:t xml:space="preserve"> При всех проводимых мероприятиях на территории округа, ввиду неконкурентоспособности </w:t>
            </w:r>
            <w:r w:rsidR="006C2D8E">
              <w:rPr>
                <w:rFonts w:ascii="Times New Roman" w:hAnsi="Times New Roman"/>
                <w:sz w:val="28"/>
                <w:szCs w:val="28"/>
              </w:rPr>
              <w:t xml:space="preserve">российских товаров, экономических санкций против Российской Федерации, </w:t>
            </w:r>
            <w:r w:rsidR="00E51A92">
              <w:rPr>
                <w:rFonts w:ascii="Times New Roman" w:hAnsi="Times New Roman"/>
                <w:sz w:val="28"/>
                <w:szCs w:val="28"/>
              </w:rPr>
              <w:t xml:space="preserve">и высокой стоимости доставки продукции за рубеж, в отчетном году </w:t>
            </w:r>
            <w:r w:rsidR="00E51A92" w:rsidRPr="00F56E50">
              <w:rPr>
                <w:rFonts w:ascii="Times New Roman" w:hAnsi="Times New Roman"/>
                <w:sz w:val="28"/>
                <w:szCs w:val="28"/>
              </w:rPr>
              <w:t>субъект</w:t>
            </w:r>
            <w:r w:rsidR="00E51A92">
              <w:rPr>
                <w:rFonts w:ascii="Times New Roman" w:hAnsi="Times New Roman"/>
                <w:sz w:val="28"/>
                <w:szCs w:val="28"/>
              </w:rPr>
              <w:t>ами</w:t>
            </w:r>
            <w:r w:rsidR="00E51A92" w:rsidRPr="00F56E50">
              <w:rPr>
                <w:rFonts w:ascii="Times New Roman" w:hAnsi="Times New Roman"/>
                <w:sz w:val="28"/>
                <w:szCs w:val="28"/>
              </w:rPr>
              <w:t xml:space="preserve"> малого и среднего предпринимательства</w:t>
            </w:r>
            <w:r w:rsidR="00E51A92">
              <w:rPr>
                <w:rFonts w:ascii="Times New Roman" w:hAnsi="Times New Roman"/>
                <w:sz w:val="28"/>
                <w:szCs w:val="28"/>
              </w:rPr>
              <w:t xml:space="preserve"> экспортная деятельность не осуществлялась.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4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Задача 3.6. Развитие транспортной инфраструктуры и обеспечение безопасности в сфере транспорта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9319" w:type="dxa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Перевезено пассажиров, тыс. чел. в год</w:t>
            </w:r>
          </w:p>
        </w:tc>
        <w:tc>
          <w:tcPr>
            <w:tcW w:w="2126" w:type="dxa"/>
          </w:tcPr>
          <w:p w:rsidR="00C20F26" w:rsidRPr="00680EF0" w:rsidRDefault="00680EF0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474,3</w:t>
            </w:r>
          </w:p>
        </w:tc>
        <w:tc>
          <w:tcPr>
            <w:tcW w:w="1983" w:type="dxa"/>
          </w:tcPr>
          <w:p w:rsidR="00C20F26" w:rsidRPr="00680EF0" w:rsidRDefault="00680EF0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481,0</w:t>
            </w:r>
          </w:p>
        </w:tc>
        <w:tc>
          <w:tcPr>
            <w:tcW w:w="2267" w:type="dxa"/>
          </w:tcPr>
          <w:p w:rsidR="00C20F26" w:rsidRPr="00BB28C4" w:rsidRDefault="00BB28C4" w:rsidP="00C20F26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  <w:highlight w:val="yellow"/>
              </w:rPr>
            </w:pPr>
            <w:r w:rsidRPr="00BC39FE">
              <w:rPr>
                <w:rFonts w:ascii="Times New Roman" w:hAnsi="Times New Roman"/>
                <w:color w:val="FF0000"/>
                <w:sz w:val="28"/>
                <w:szCs w:val="28"/>
              </w:rPr>
              <w:t>354,1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4"/>
            <w:shd w:val="clear" w:color="auto" w:fill="auto"/>
          </w:tcPr>
          <w:p w:rsidR="00C20F26" w:rsidRPr="004D5EFE" w:rsidRDefault="00C20F26" w:rsidP="00ED014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D91903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D91903" w:rsidRPr="00D91903">
              <w:rPr>
                <w:rFonts w:ascii="Times New Roman" w:hAnsi="Times New Roman"/>
                <w:sz w:val="28"/>
                <w:szCs w:val="28"/>
              </w:rPr>
              <w:t>3</w:t>
            </w:r>
            <w:r w:rsidRPr="00D91903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D91903" w:rsidRPr="00D91903">
              <w:rPr>
                <w:rFonts w:ascii="Times New Roman" w:hAnsi="Times New Roman"/>
                <w:sz w:val="28"/>
                <w:szCs w:val="28"/>
              </w:rPr>
              <w:t xml:space="preserve">не </w:t>
            </w:r>
            <w:r w:rsidRPr="00D91903">
              <w:rPr>
                <w:rFonts w:ascii="Times New Roman" w:hAnsi="Times New Roman"/>
                <w:sz w:val="28"/>
                <w:szCs w:val="28"/>
              </w:rPr>
              <w:t xml:space="preserve">достигнуто, перевезено пассажиров </w:t>
            </w:r>
            <w:r w:rsidR="00D91903" w:rsidRPr="00D91903">
              <w:rPr>
                <w:rFonts w:ascii="Times New Roman" w:hAnsi="Times New Roman"/>
                <w:sz w:val="28"/>
                <w:szCs w:val="28"/>
              </w:rPr>
              <w:t>354,1</w:t>
            </w:r>
            <w:r w:rsidRPr="00D91903">
              <w:rPr>
                <w:rFonts w:ascii="Times New Roman" w:hAnsi="Times New Roman"/>
                <w:sz w:val="28"/>
                <w:szCs w:val="28"/>
              </w:rPr>
              <w:t xml:space="preserve"> тысяч человек, </w:t>
            </w:r>
            <w:r w:rsidRPr="00ED0140">
              <w:rPr>
                <w:rFonts w:ascii="Times New Roman" w:hAnsi="Times New Roman"/>
                <w:sz w:val="28"/>
                <w:szCs w:val="28"/>
              </w:rPr>
              <w:t xml:space="preserve">или </w:t>
            </w:r>
            <w:r w:rsidR="00ED0140" w:rsidRPr="00ED0140">
              <w:rPr>
                <w:rFonts w:ascii="Times New Roman" w:hAnsi="Times New Roman"/>
                <w:sz w:val="28"/>
                <w:szCs w:val="28"/>
              </w:rPr>
              <w:t>70,3</w:t>
            </w:r>
            <w:r w:rsidRPr="00ED0140">
              <w:rPr>
                <w:rFonts w:ascii="Times New Roman" w:hAnsi="Times New Roman"/>
                <w:sz w:val="28"/>
                <w:szCs w:val="28"/>
              </w:rPr>
              <w:t xml:space="preserve"> процентов к уровню 202</w:t>
            </w:r>
            <w:r w:rsidR="00ED0140" w:rsidRPr="00ED0140">
              <w:rPr>
                <w:rFonts w:ascii="Times New Roman" w:hAnsi="Times New Roman"/>
                <w:sz w:val="28"/>
                <w:szCs w:val="28"/>
              </w:rPr>
              <w:t>2</w:t>
            </w:r>
            <w:r w:rsidRPr="00ED0140">
              <w:rPr>
                <w:rFonts w:ascii="Times New Roman" w:hAnsi="Times New Roman"/>
                <w:sz w:val="28"/>
                <w:szCs w:val="28"/>
              </w:rPr>
              <w:t xml:space="preserve"> года (</w:t>
            </w:r>
            <w:r w:rsidR="00ED0140" w:rsidRPr="00ED0140">
              <w:rPr>
                <w:rFonts w:ascii="Times New Roman" w:hAnsi="Times New Roman"/>
                <w:sz w:val="28"/>
                <w:szCs w:val="28"/>
              </w:rPr>
              <w:t>503,9</w:t>
            </w:r>
            <w:r w:rsidRPr="00ED0140">
              <w:rPr>
                <w:rFonts w:ascii="Times New Roman" w:hAnsi="Times New Roman"/>
                <w:sz w:val="28"/>
                <w:szCs w:val="28"/>
              </w:rPr>
              <w:t xml:space="preserve"> тысяч человек), </w:t>
            </w:r>
            <w:r w:rsidR="00FF6586" w:rsidRPr="00766B42">
              <w:rPr>
                <w:rFonts w:ascii="Times New Roman" w:hAnsi="Times New Roman"/>
                <w:sz w:val="28"/>
                <w:szCs w:val="28"/>
              </w:rPr>
              <w:t xml:space="preserve">Пассажирооборот составил 5 510,7 тысяч </w:t>
            </w:r>
            <w:proofErr w:type="spellStart"/>
            <w:r w:rsidR="00FF6586" w:rsidRPr="00766B42">
              <w:rPr>
                <w:rFonts w:ascii="Times New Roman" w:hAnsi="Times New Roman"/>
                <w:sz w:val="28"/>
                <w:szCs w:val="28"/>
              </w:rPr>
              <w:t>пассажиро</w:t>
            </w:r>
            <w:proofErr w:type="spellEnd"/>
            <w:r w:rsidR="00FF6586" w:rsidRPr="00766B42">
              <w:rPr>
                <w:rFonts w:ascii="Times New Roman" w:hAnsi="Times New Roman"/>
                <w:sz w:val="28"/>
                <w:szCs w:val="28"/>
              </w:rPr>
              <w:t xml:space="preserve">- километров, </w:t>
            </w:r>
            <w:r w:rsidR="00FF6586" w:rsidRPr="00766B42">
              <w:rPr>
                <w:rFonts w:ascii="Times New Roman" w:hAnsi="Times New Roman"/>
                <w:bCs/>
                <w:sz w:val="28"/>
                <w:szCs w:val="28"/>
              </w:rPr>
              <w:t>или 59,7 процентов к уровню 2022 года (</w:t>
            </w:r>
            <w:r w:rsidR="00FF6586" w:rsidRPr="00766B42">
              <w:rPr>
                <w:rFonts w:ascii="Times New Roman" w:hAnsi="Times New Roman"/>
                <w:sz w:val="28"/>
                <w:szCs w:val="28"/>
              </w:rPr>
              <w:t xml:space="preserve">9 226,1 тысяч </w:t>
            </w:r>
            <w:proofErr w:type="spellStart"/>
            <w:r w:rsidR="00FF6586" w:rsidRPr="00766B42">
              <w:rPr>
                <w:rFonts w:ascii="Times New Roman" w:hAnsi="Times New Roman"/>
                <w:sz w:val="28"/>
                <w:szCs w:val="28"/>
              </w:rPr>
              <w:t>пассажиро</w:t>
            </w:r>
            <w:proofErr w:type="spellEnd"/>
            <w:r w:rsidR="00FF6586" w:rsidRPr="00766B42">
              <w:rPr>
                <w:rFonts w:ascii="Times New Roman" w:hAnsi="Times New Roman"/>
                <w:sz w:val="28"/>
                <w:szCs w:val="28"/>
              </w:rPr>
              <w:t>- километров</w:t>
            </w:r>
            <w:r w:rsidR="00FF6586" w:rsidRPr="00766B42">
              <w:rPr>
                <w:rFonts w:ascii="Times New Roman" w:hAnsi="Times New Roman"/>
                <w:bCs/>
                <w:sz w:val="28"/>
                <w:szCs w:val="28"/>
              </w:rPr>
              <w:t>)</w:t>
            </w:r>
            <w:r w:rsidR="00FF6586" w:rsidRPr="00766B42">
              <w:rPr>
                <w:rFonts w:ascii="Times New Roman" w:hAnsi="Times New Roman"/>
                <w:sz w:val="28"/>
                <w:szCs w:val="28"/>
              </w:rPr>
              <w:t xml:space="preserve">. Причиной снижения показателя обусловлено ростом частных автомобилей, в связи с чем снижены внутрирайонные автобусные маршруты. Регулярное транспортное обслуживание населения </w:t>
            </w:r>
            <w:proofErr w:type="spellStart"/>
            <w:r w:rsidR="00FF6586" w:rsidRPr="00766B42">
              <w:rPr>
                <w:rFonts w:ascii="Times New Roman" w:hAnsi="Times New Roman"/>
                <w:sz w:val="28"/>
                <w:szCs w:val="28"/>
              </w:rPr>
              <w:t>Ипатовского</w:t>
            </w:r>
            <w:proofErr w:type="spellEnd"/>
            <w:r w:rsidR="00FF6586" w:rsidRPr="00766B42">
              <w:rPr>
                <w:rFonts w:ascii="Times New Roman" w:hAnsi="Times New Roman"/>
                <w:sz w:val="28"/>
                <w:szCs w:val="28"/>
              </w:rPr>
              <w:t xml:space="preserve"> округа обеспечивается 12 внутрирайонными автобусными маршрутами (в 2022 году- 13), где задействовано 24 маршрутных автобусов.</w:t>
            </w:r>
            <w:r w:rsidR="00FF65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F6586" w:rsidRPr="00766B42">
              <w:rPr>
                <w:rFonts w:ascii="Times New Roman" w:hAnsi="Times New Roman"/>
                <w:sz w:val="28"/>
                <w:szCs w:val="28"/>
              </w:rPr>
              <w:t xml:space="preserve">Администрацией </w:t>
            </w:r>
            <w:proofErr w:type="spellStart"/>
            <w:r w:rsidR="00FF6586" w:rsidRPr="00766B42">
              <w:rPr>
                <w:rFonts w:ascii="Times New Roman" w:hAnsi="Times New Roman"/>
                <w:sz w:val="28"/>
                <w:szCs w:val="28"/>
              </w:rPr>
              <w:t>Ипатовского</w:t>
            </w:r>
            <w:proofErr w:type="spellEnd"/>
            <w:r w:rsidR="00FF6586" w:rsidRPr="00766B42">
              <w:rPr>
                <w:rFonts w:ascii="Times New Roman" w:hAnsi="Times New Roman"/>
                <w:sz w:val="28"/>
                <w:szCs w:val="28"/>
              </w:rPr>
              <w:t xml:space="preserve"> округа на постоянной основе проводится работа с </w:t>
            </w:r>
            <w:proofErr w:type="spellStart"/>
            <w:r w:rsidR="00FF6586" w:rsidRPr="00766B42">
              <w:rPr>
                <w:rFonts w:ascii="Times New Roman" w:hAnsi="Times New Roman"/>
                <w:sz w:val="28"/>
                <w:szCs w:val="28"/>
              </w:rPr>
              <w:t>пассажироперевозчиками</w:t>
            </w:r>
            <w:proofErr w:type="spellEnd"/>
            <w:r w:rsidR="00FF6586" w:rsidRPr="00766B42">
              <w:rPr>
                <w:rFonts w:ascii="Times New Roman" w:hAnsi="Times New Roman"/>
                <w:sz w:val="28"/>
                <w:szCs w:val="28"/>
              </w:rPr>
              <w:t xml:space="preserve">. Прорабатывается вопрос оптимизации маршрутной сети, расписания движения транспортных средств. В отчетном году проведено 6 открытых конкурсов на право получения свидетельства об осуществлении перевозок по муниципальным маршрутам регулярных перевозок по нерегулируемому тарифу. Конкурсы признаны не состоявшимися по </w:t>
            </w:r>
            <w:r w:rsidR="00FF6586" w:rsidRPr="00766B42">
              <w:rPr>
                <w:rFonts w:ascii="Times New Roman" w:hAnsi="Times New Roman"/>
                <w:sz w:val="28"/>
                <w:szCs w:val="28"/>
              </w:rPr>
              <w:lastRenderedPageBreak/>
              <w:t>причине отсутствия заявок от хозяйствующих субъектов.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9319" w:type="dxa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lastRenderedPageBreak/>
              <w:t>Доля протяженности автомобильных дорог, общего пользования местного значения не отвечающих нормативным требованиям, в общей протяженности автомобильных дорог общего пользования местного значения, в процентах</w:t>
            </w:r>
          </w:p>
        </w:tc>
        <w:tc>
          <w:tcPr>
            <w:tcW w:w="2126" w:type="dxa"/>
          </w:tcPr>
          <w:p w:rsidR="00C20F26" w:rsidRPr="00680EF0" w:rsidRDefault="00680EF0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74,5</w:t>
            </w:r>
          </w:p>
        </w:tc>
        <w:tc>
          <w:tcPr>
            <w:tcW w:w="1983" w:type="dxa"/>
          </w:tcPr>
          <w:p w:rsidR="00C20F26" w:rsidRPr="00680EF0" w:rsidRDefault="00680EF0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70,6</w:t>
            </w:r>
          </w:p>
          <w:p w:rsidR="00C20F26" w:rsidRPr="00680EF0" w:rsidRDefault="00C20F2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C20F26" w:rsidRPr="004D5EFE" w:rsidRDefault="00BC39FE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C39FE">
              <w:rPr>
                <w:rFonts w:ascii="Times New Roman" w:hAnsi="Times New Roman"/>
                <w:sz w:val="28"/>
                <w:szCs w:val="28"/>
              </w:rPr>
              <w:t>70,72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4"/>
            <w:vAlign w:val="center"/>
          </w:tcPr>
          <w:p w:rsidR="00766B42" w:rsidRPr="00766B42" w:rsidRDefault="00C20F26" w:rsidP="00766B4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66B42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C90261" w:rsidRPr="00766B42">
              <w:rPr>
                <w:rFonts w:ascii="Times New Roman" w:hAnsi="Times New Roman"/>
                <w:sz w:val="28"/>
                <w:szCs w:val="28"/>
              </w:rPr>
              <w:t>3</w:t>
            </w:r>
            <w:r w:rsidRPr="00766B42">
              <w:rPr>
                <w:rFonts w:ascii="Times New Roman" w:hAnsi="Times New Roman"/>
                <w:sz w:val="28"/>
                <w:szCs w:val="28"/>
              </w:rPr>
              <w:t xml:space="preserve"> году достигнуто, доля протяженности автомобильных дорог, общего пользования местного значения не отвечающих нормативным требованиям, в общей протяженности автомобильных дорог общего пользования местного значения составила </w:t>
            </w:r>
            <w:r w:rsidR="00C90261" w:rsidRPr="00766B42">
              <w:rPr>
                <w:rFonts w:ascii="Times New Roman" w:hAnsi="Times New Roman"/>
                <w:sz w:val="28"/>
                <w:szCs w:val="28"/>
              </w:rPr>
              <w:t>70,72</w:t>
            </w:r>
            <w:r w:rsidRPr="00766B42">
              <w:rPr>
                <w:rFonts w:ascii="Times New Roman" w:hAnsi="Times New Roman"/>
                <w:sz w:val="28"/>
                <w:szCs w:val="28"/>
              </w:rPr>
              <w:t xml:space="preserve"> процента.</w:t>
            </w:r>
            <w:r w:rsidR="00766B42" w:rsidRPr="00766B4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66B42" w:rsidRPr="00766B42" w:rsidRDefault="00766B42" w:rsidP="00766B4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6B42">
              <w:rPr>
                <w:rFonts w:ascii="Times New Roman" w:hAnsi="Times New Roman"/>
                <w:sz w:val="28"/>
                <w:szCs w:val="28"/>
              </w:rPr>
              <w:t xml:space="preserve">На дорожную деятельность </w:t>
            </w:r>
            <w:proofErr w:type="spellStart"/>
            <w:r w:rsidRPr="00766B42">
              <w:rPr>
                <w:rFonts w:ascii="Times New Roman" w:hAnsi="Times New Roman"/>
                <w:sz w:val="28"/>
                <w:szCs w:val="28"/>
              </w:rPr>
              <w:t>Ипатовского</w:t>
            </w:r>
            <w:proofErr w:type="spellEnd"/>
            <w:r w:rsidRPr="00766B42">
              <w:rPr>
                <w:rFonts w:ascii="Times New Roman" w:hAnsi="Times New Roman"/>
                <w:sz w:val="28"/>
                <w:szCs w:val="28"/>
              </w:rPr>
              <w:t xml:space="preserve"> округа в 2023 году дорожным фондом направлено 317,02 миллионов рублей (84,4 процента к уровню 2022 года), в том числе 259,17 миллионов рублей из бюджета Ставропольского края.</w:t>
            </w:r>
          </w:p>
          <w:p w:rsidR="00766B42" w:rsidRPr="00766B42" w:rsidRDefault="00766B42" w:rsidP="00766B42">
            <w:pPr>
              <w:pStyle w:val="2"/>
              <w:tabs>
                <w:tab w:val="left" w:pos="0"/>
              </w:tabs>
              <w:spacing w:after="0" w:line="240" w:lineRule="exac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66B42">
              <w:rPr>
                <w:rFonts w:ascii="Times New Roman" w:hAnsi="Times New Roman"/>
                <w:sz w:val="28"/>
                <w:szCs w:val="28"/>
                <w:lang w:val="ru-RU"/>
              </w:rPr>
              <w:t>В отчетном году выполнены следующие работы:</w:t>
            </w:r>
            <w:r w:rsidRPr="00766B42">
              <w:rPr>
                <w:rFonts w:ascii="Times New Roman" w:hAnsi="Times New Roman"/>
                <w:bCs/>
                <w:sz w:val="28"/>
                <w:szCs w:val="28"/>
              </w:rPr>
              <w:t xml:space="preserve">    </w:t>
            </w:r>
          </w:p>
          <w:p w:rsidR="00766B42" w:rsidRPr="00766B42" w:rsidRDefault="00766B42" w:rsidP="00766B4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6B42">
              <w:rPr>
                <w:rFonts w:ascii="Times New Roman" w:hAnsi="Times New Roman"/>
                <w:sz w:val="28"/>
                <w:szCs w:val="28"/>
              </w:rPr>
              <w:t>- зимнее содержание автодорог и очистка автодорог от песка и грязи на сумму – 3,9 миллионов рублей;</w:t>
            </w:r>
          </w:p>
          <w:p w:rsidR="00766B42" w:rsidRPr="00766B42" w:rsidRDefault="00766B42" w:rsidP="00766B4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6B42">
              <w:rPr>
                <w:rFonts w:ascii="Times New Roman" w:hAnsi="Times New Roman"/>
                <w:sz w:val="28"/>
                <w:szCs w:val="28"/>
              </w:rPr>
              <w:t xml:space="preserve"> - проведены работы по дорожной разметке на общую сумму 4,96 миллионов рублей;</w:t>
            </w:r>
          </w:p>
          <w:p w:rsidR="00766B42" w:rsidRPr="00766B42" w:rsidRDefault="00766B42" w:rsidP="00766B42">
            <w:pPr>
              <w:pStyle w:val="a6"/>
              <w:spacing w:line="240" w:lineRule="exact"/>
              <w:ind w:left="0"/>
              <w:jc w:val="both"/>
              <w:rPr>
                <w:sz w:val="28"/>
                <w:szCs w:val="28"/>
              </w:rPr>
            </w:pPr>
            <w:r w:rsidRPr="00766B42">
              <w:rPr>
                <w:sz w:val="28"/>
                <w:szCs w:val="28"/>
              </w:rPr>
              <w:t>- проведены работы по ямочному ремонту асфальтобетонного покрытия автомобильных дорог округа на сумму 6,85 миллионов рублей в количестве 5 732,5 м</w:t>
            </w:r>
            <w:r w:rsidRPr="00766B42">
              <w:rPr>
                <w:sz w:val="28"/>
                <w:szCs w:val="28"/>
                <w:vertAlign w:val="superscript"/>
              </w:rPr>
              <w:t>2</w:t>
            </w:r>
            <w:r w:rsidRPr="00766B42">
              <w:rPr>
                <w:sz w:val="28"/>
                <w:szCs w:val="28"/>
              </w:rPr>
              <w:t>;</w:t>
            </w:r>
          </w:p>
          <w:p w:rsidR="00766B42" w:rsidRPr="00766B42" w:rsidRDefault="00766B42" w:rsidP="00766B42">
            <w:pPr>
              <w:pStyle w:val="a6"/>
              <w:spacing w:line="240" w:lineRule="exact"/>
              <w:ind w:left="0"/>
              <w:jc w:val="both"/>
              <w:rPr>
                <w:sz w:val="28"/>
                <w:szCs w:val="28"/>
              </w:rPr>
            </w:pPr>
            <w:r w:rsidRPr="00766B42">
              <w:rPr>
                <w:sz w:val="28"/>
                <w:szCs w:val="28"/>
              </w:rPr>
              <w:t>- установлены дорожные знаки в количестве 171 штуки на сумму -1,39 миллиона рублей (в 2022 году- 164 знака на сумму 1,08 миллиона рублей);</w:t>
            </w:r>
          </w:p>
          <w:p w:rsidR="00766B42" w:rsidRPr="00766B42" w:rsidRDefault="00766B42" w:rsidP="00766B4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6B42">
              <w:rPr>
                <w:rFonts w:ascii="Times New Roman" w:hAnsi="Times New Roman"/>
                <w:sz w:val="28"/>
                <w:szCs w:val="28"/>
              </w:rPr>
              <w:t>- выполнено техническое обслуживание автомобильных дорог и 7 светофорных объектов на сумму 1,16 миллионов рублей;</w:t>
            </w:r>
          </w:p>
          <w:p w:rsidR="00766B42" w:rsidRPr="00766B42" w:rsidRDefault="00766B42" w:rsidP="00766B42">
            <w:pPr>
              <w:pStyle w:val="a6"/>
              <w:spacing w:line="240" w:lineRule="exact"/>
              <w:ind w:left="0"/>
              <w:jc w:val="both"/>
              <w:rPr>
                <w:sz w:val="28"/>
                <w:szCs w:val="28"/>
              </w:rPr>
            </w:pPr>
            <w:r w:rsidRPr="00766B42">
              <w:rPr>
                <w:sz w:val="28"/>
                <w:szCs w:val="28"/>
              </w:rPr>
              <w:t>- проведены работы по содержанию автомобильных дорог с щебеночным покрытием, осуществлены ремонты металлических ограждений пешеходных переходов на сумму 0,8 миллионов рублей.</w:t>
            </w:r>
          </w:p>
          <w:p w:rsidR="00766B42" w:rsidRPr="00766B42" w:rsidRDefault="00766B42" w:rsidP="00766B42">
            <w:pPr>
              <w:pStyle w:val="2"/>
              <w:tabs>
                <w:tab w:val="left" w:pos="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66B42">
              <w:rPr>
                <w:rFonts w:ascii="Times New Roman" w:hAnsi="Times New Roman"/>
                <w:sz w:val="28"/>
                <w:szCs w:val="28"/>
              </w:rPr>
              <w:t>В рамках реализации государственной программы Ставропольского края «Развитие транспортной системы» выполнен ремонт автомобильных дорог с асфальтобетонным покрытием</w:t>
            </w:r>
            <w:r w:rsidRPr="00766B4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общей протяженностью 12,424 км., в том числе в г.</w:t>
            </w:r>
            <w:r w:rsidR="00BC50D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766B42">
              <w:rPr>
                <w:rFonts w:ascii="Times New Roman" w:hAnsi="Times New Roman"/>
                <w:sz w:val="28"/>
                <w:szCs w:val="28"/>
                <w:lang w:val="ru-RU"/>
              </w:rPr>
              <w:t>Ипатово 2,013 км., в сельских населенных пунктах- 10,411 км. О</w:t>
            </w:r>
            <w:proofErr w:type="spellStart"/>
            <w:r w:rsidRPr="00766B42">
              <w:rPr>
                <w:rFonts w:ascii="Times New Roman" w:hAnsi="Times New Roman"/>
                <w:sz w:val="28"/>
                <w:szCs w:val="28"/>
              </w:rPr>
              <w:t>бщая</w:t>
            </w:r>
            <w:proofErr w:type="spellEnd"/>
            <w:r w:rsidRPr="00766B42">
              <w:rPr>
                <w:rFonts w:ascii="Times New Roman" w:hAnsi="Times New Roman"/>
                <w:sz w:val="28"/>
                <w:szCs w:val="28"/>
              </w:rPr>
              <w:t xml:space="preserve"> сумма освоения денежных средств составляет – </w:t>
            </w:r>
            <w:r w:rsidRPr="00766B42">
              <w:rPr>
                <w:rFonts w:ascii="Times New Roman" w:hAnsi="Times New Roman"/>
                <w:sz w:val="28"/>
                <w:szCs w:val="28"/>
                <w:lang w:val="ru-RU"/>
              </w:rPr>
              <w:t>201,62</w:t>
            </w:r>
            <w:r w:rsidRPr="00766B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6B42">
              <w:rPr>
                <w:rFonts w:ascii="Times New Roman" w:hAnsi="Times New Roman"/>
                <w:sz w:val="28"/>
                <w:szCs w:val="28"/>
                <w:lang w:val="ru-RU"/>
              </w:rPr>
              <w:t>миллионов</w:t>
            </w:r>
            <w:r w:rsidRPr="00766B42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Pr="00766B4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</w:p>
          <w:p w:rsidR="00766B42" w:rsidRPr="00766B42" w:rsidRDefault="00766B42" w:rsidP="00766B42">
            <w:pPr>
              <w:pStyle w:val="2"/>
              <w:tabs>
                <w:tab w:val="left" w:pos="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66B4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Частично </w:t>
            </w:r>
            <w:r w:rsidRPr="00766B42">
              <w:rPr>
                <w:rFonts w:ascii="Times New Roman" w:hAnsi="Times New Roman"/>
                <w:sz w:val="28"/>
                <w:szCs w:val="28"/>
              </w:rPr>
              <w:t>выполнены работы по ремонту автодорог:</w:t>
            </w:r>
          </w:p>
          <w:p w:rsidR="00766B42" w:rsidRPr="00766B42" w:rsidRDefault="00766B42" w:rsidP="00766B42">
            <w:pPr>
              <w:pStyle w:val="2"/>
              <w:tabs>
                <w:tab w:val="left" w:pos="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6B42">
              <w:rPr>
                <w:rFonts w:ascii="Times New Roman" w:hAnsi="Times New Roman"/>
                <w:sz w:val="28"/>
                <w:szCs w:val="28"/>
              </w:rPr>
              <w:t xml:space="preserve">«Подъезд к с. Первомайское от автомобильной дороги «Преградное – Тахта- Ипатово», проходящей по ул. Шоссейная в с. Первомайское </w:t>
            </w:r>
            <w:r w:rsidRPr="00766B4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на сумму </w:t>
            </w:r>
            <w:r w:rsidRPr="00766B42">
              <w:rPr>
                <w:rFonts w:ascii="Times New Roman" w:hAnsi="Times New Roman"/>
                <w:sz w:val="28"/>
                <w:szCs w:val="28"/>
              </w:rPr>
              <w:t>940,52 тысяч рублей;</w:t>
            </w:r>
          </w:p>
          <w:p w:rsidR="00766B42" w:rsidRPr="00766B42" w:rsidRDefault="00766B42" w:rsidP="00766B42">
            <w:pPr>
              <w:pStyle w:val="2"/>
              <w:tabs>
                <w:tab w:val="left" w:pos="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6B42">
              <w:rPr>
                <w:rFonts w:ascii="Times New Roman" w:hAnsi="Times New Roman"/>
                <w:sz w:val="28"/>
                <w:szCs w:val="28"/>
              </w:rPr>
              <w:t xml:space="preserve">в г. Ипатово ул. Ленинградская (от дома №1 до ул. Калинина) в г. Ипатово </w:t>
            </w:r>
            <w:r w:rsidRPr="00766B42">
              <w:rPr>
                <w:rFonts w:ascii="Times New Roman" w:hAnsi="Times New Roman"/>
                <w:sz w:val="28"/>
                <w:szCs w:val="28"/>
                <w:lang w:val="ru-RU"/>
              </w:rPr>
              <w:t>на сумму</w:t>
            </w:r>
            <w:r w:rsidRPr="00766B42">
              <w:rPr>
                <w:rFonts w:ascii="Times New Roman" w:hAnsi="Times New Roman"/>
                <w:sz w:val="28"/>
                <w:szCs w:val="28"/>
              </w:rPr>
              <w:t xml:space="preserve"> 12</w:t>
            </w:r>
            <w:r w:rsidRPr="00766B42"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766B42">
              <w:rPr>
                <w:rFonts w:ascii="Times New Roman" w:hAnsi="Times New Roman"/>
                <w:sz w:val="28"/>
                <w:szCs w:val="28"/>
              </w:rPr>
              <w:t>04</w:t>
            </w:r>
            <w:r w:rsidRPr="00766B4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миллионов</w:t>
            </w:r>
            <w:r w:rsidRPr="00766B42">
              <w:rPr>
                <w:rFonts w:ascii="Times New Roman" w:hAnsi="Times New Roman"/>
                <w:sz w:val="28"/>
                <w:szCs w:val="28"/>
              </w:rPr>
              <w:t xml:space="preserve"> рублей.</w:t>
            </w:r>
          </w:p>
          <w:p w:rsidR="00766B42" w:rsidRPr="00766B42" w:rsidRDefault="00766B42" w:rsidP="00766B42">
            <w:pPr>
              <w:pStyle w:val="2"/>
              <w:tabs>
                <w:tab w:val="left" w:pos="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6B42">
              <w:rPr>
                <w:rFonts w:ascii="Times New Roman" w:hAnsi="Times New Roman"/>
                <w:sz w:val="28"/>
                <w:szCs w:val="28"/>
              </w:rPr>
              <w:t>Произведена оплата услуг за осуществление строительного контроля за выполнением работ по ремонту автомобильных дорог: «Подъезд к с. Лесная Дача от автомобильной дороги «Преградное-Тахта-Ипатово», ул. Железнодорожная в г. Ипатово, ул. Горького в г. Ипатово</w:t>
            </w:r>
            <w:r w:rsidRPr="00766B4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ул. Ленинградская в </w:t>
            </w:r>
            <w:proofErr w:type="spellStart"/>
            <w:r w:rsidRPr="00766B42">
              <w:rPr>
                <w:rFonts w:ascii="Times New Roman" w:hAnsi="Times New Roman"/>
                <w:sz w:val="28"/>
                <w:szCs w:val="28"/>
                <w:lang w:val="ru-RU"/>
              </w:rPr>
              <w:t>г.Ипатово</w:t>
            </w:r>
            <w:proofErr w:type="spellEnd"/>
            <w:r w:rsidRPr="00766B4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«Подъезд к </w:t>
            </w:r>
            <w:proofErr w:type="spellStart"/>
            <w:proofErr w:type="gramStart"/>
            <w:r w:rsidRPr="00766B42">
              <w:rPr>
                <w:rFonts w:ascii="Times New Roman" w:hAnsi="Times New Roman"/>
                <w:sz w:val="28"/>
                <w:szCs w:val="28"/>
                <w:lang w:val="ru-RU"/>
              </w:rPr>
              <w:t>пос.Правокугультинский</w:t>
            </w:r>
            <w:proofErr w:type="spellEnd"/>
            <w:proofErr w:type="gramEnd"/>
            <w:r w:rsidRPr="00766B4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от автомобильной дороги «Преградное- Тахта- Ипатово», «Подъезд к </w:t>
            </w:r>
            <w:proofErr w:type="spellStart"/>
            <w:r w:rsidRPr="00766B42">
              <w:rPr>
                <w:rFonts w:ascii="Times New Roman" w:hAnsi="Times New Roman"/>
                <w:sz w:val="28"/>
                <w:szCs w:val="28"/>
                <w:lang w:val="ru-RU"/>
              </w:rPr>
              <w:t>с.Первомайское</w:t>
            </w:r>
            <w:proofErr w:type="spellEnd"/>
            <w:r w:rsidRPr="00766B4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от автомобильной дороги </w:t>
            </w:r>
            <w:r w:rsidRPr="00766B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6B4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«Преградное- Тахта- Ипатово» </w:t>
            </w:r>
            <w:r w:rsidRPr="00766B42">
              <w:rPr>
                <w:rFonts w:ascii="Times New Roman" w:hAnsi="Times New Roman"/>
                <w:sz w:val="28"/>
                <w:szCs w:val="28"/>
              </w:rPr>
              <w:t>на общую сумму –</w:t>
            </w:r>
            <w:r w:rsidRPr="00766B42">
              <w:rPr>
                <w:rFonts w:ascii="Times New Roman" w:hAnsi="Times New Roman"/>
                <w:sz w:val="28"/>
                <w:szCs w:val="28"/>
                <w:lang w:val="ru-RU"/>
              </w:rPr>
              <w:t>2,38 миллионов</w:t>
            </w:r>
            <w:r w:rsidRPr="00766B42">
              <w:rPr>
                <w:rFonts w:ascii="Times New Roman" w:hAnsi="Times New Roman"/>
                <w:sz w:val="28"/>
                <w:szCs w:val="28"/>
              </w:rPr>
              <w:t xml:space="preserve"> рублей.  </w:t>
            </w:r>
          </w:p>
          <w:p w:rsidR="00766B42" w:rsidRPr="00766B42" w:rsidRDefault="00766B42" w:rsidP="00766B42">
            <w:pPr>
              <w:pStyle w:val="2"/>
              <w:tabs>
                <w:tab w:val="left" w:pos="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66B42">
              <w:rPr>
                <w:rFonts w:ascii="Times New Roman" w:hAnsi="Times New Roman"/>
                <w:sz w:val="28"/>
                <w:szCs w:val="28"/>
              </w:rPr>
              <w:t xml:space="preserve">В рамках реализации </w:t>
            </w:r>
            <w:r w:rsidRPr="00766B4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16 </w:t>
            </w:r>
            <w:r w:rsidRPr="00766B42">
              <w:rPr>
                <w:rFonts w:ascii="Times New Roman" w:hAnsi="Times New Roman"/>
                <w:sz w:val="28"/>
                <w:szCs w:val="28"/>
              </w:rPr>
              <w:t xml:space="preserve">инициативных проектов выполнен ремонт </w:t>
            </w:r>
            <w:r w:rsidRPr="00766B4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766B42">
              <w:rPr>
                <w:rFonts w:ascii="Times New Roman" w:hAnsi="Times New Roman"/>
                <w:sz w:val="28"/>
                <w:szCs w:val="28"/>
              </w:rPr>
              <w:t xml:space="preserve">автомобильных дорог в щебеночном исполнении на общую сумму </w:t>
            </w:r>
            <w:r w:rsidRPr="00766B42">
              <w:rPr>
                <w:rFonts w:ascii="Times New Roman" w:hAnsi="Times New Roman"/>
                <w:sz w:val="28"/>
                <w:szCs w:val="28"/>
                <w:lang w:val="ru-RU"/>
              </w:rPr>
              <w:t>8,05 миллионов</w:t>
            </w:r>
            <w:r w:rsidRPr="00766B42">
              <w:rPr>
                <w:rFonts w:ascii="Times New Roman" w:hAnsi="Times New Roman"/>
                <w:sz w:val="28"/>
                <w:szCs w:val="28"/>
              </w:rPr>
              <w:t xml:space="preserve"> рублей общей протяженностью </w:t>
            </w:r>
            <w:r w:rsidRPr="00766B42">
              <w:rPr>
                <w:rFonts w:ascii="Times New Roman" w:hAnsi="Times New Roman"/>
                <w:sz w:val="28"/>
                <w:szCs w:val="28"/>
                <w:lang w:val="ru-RU"/>
              </w:rPr>
              <w:t>8 850,0</w:t>
            </w:r>
            <w:r w:rsidRPr="00766B42">
              <w:rPr>
                <w:rFonts w:ascii="Times New Roman" w:hAnsi="Times New Roman"/>
                <w:sz w:val="28"/>
                <w:szCs w:val="28"/>
              </w:rPr>
              <w:t xml:space="preserve"> метров</w:t>
            </w:r>
            <w:r w:rsidRPr="00766B4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(в 2022 году на сумму 6,73 миллионов рублей общей </w:t>
            </w:r>
            <w:r w:rsidRPr="00766B42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протяженностью 8 531,0 метров. </w:t>
            </w:r>
          </w:p>
          <w:p w:rsidR="00766B42" w:rsidRPr="00766B42" w:rsidRDefault="00766B42" w:rsidP="00766B42">
            <w:pPr>
              <w:pStyle w:val="2"/>
              <w:tabs>
                <w:tab w:val="left" w:pos="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66B4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Кроме того, в </w:t>
            </w:r>
            <w:r w:rsidRPr="00766B42">
              <w:rPr>
                <w:rFonts w:ascii="Times New Roman" w:hAnsi="Times New Roman"/>
                <w:sz w:val="28"/>
                <w:szCs w:val="28"/>
              </w:rPr>
              <w:t>рамках реализации инициативн</w:t>
            </w:r>
            <w:r w:rsidRPr="00766B42">
              <w:rPr>
                <w:rFonts w:ascii="Times New Roman" w:hAnsi="Times New Roman"/>
                <w:sz w:val="28"/>
                <w:szCs w:val="28"/>
                <w:lang w:val="ru-RU"/>
              </w:rPr>
              <w:t>ого</w:t>
            </w:r>
            <w:r w:rsidRPr="00766B42">
              <w:rPr>
                <w:rFonts w:ascii="Times New Roman" w:hAnsi="Times New Roman"/>
                <w:sz w:val="28"/>
                <w:szCs w:val="28"/>
              </w:rPr>
              <w:t xml:space="preserve"> проект</w:t>
            </w:r>
            <w:r w:rsidRPr="00766B42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766B42">
              <w:rPr>
                <w:rFonts w:ascii="Times New Roman" w:hAnsi="Times New Roman"/>
                <w:sz w:val="28"/>
                <w:szCs w:val="28"/>
              </w:rPr>
              <w:t xml:space="preserve"> выполнен ремонт пешеходной дорожки в с. Тахта, ул. Ленина</w:t>
            </w:r>
            <w:r w:rsidRPr="00766B4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766B42">
              <w:rPr>
                <w:rFonts w:ascii="Times New Roman" w:hAnsi="Times New Roman"/>
                <w:sz w:val="28"/>
                <w:szCs w:val="28"/>
              </w:rPr>
              <w:t>с № 119 выполнен ремонт протяженностью – 120 метров, на сумму 764,0 тысяч рублей</w:t>
            </w:r>
            <w:r w:rsidRPr="00766B42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766B42" w:rsidRPr="00766B42" w:rsidRDefault="00766B42" w:rsidP="00766B42">
            <w:pPr>
              <w:pStyle w:val="2"/>
              <w:tabs>
                <w:tab w:val="left" w:pos="0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66B42">
              <w:rPr>
                <w:rFonts w:ascii="Times New Roman" w:hAnsi="Times New Roman"/>
                <w:sz w:val="28"/>
                <w:szCs w:val="28"/>
              </w:rPr>
              <w:t xml:space="preserve">Во исполнение решения </w:t>
            </w:r>
            <w:proofErr w:type="spellStart"/>
            <w:r w:rsidRPr="00766B42">
              <w:rPr>
                <w:rFonts w:ascii="Times New Roman" w:hAnsi="Times New Roman"/>
                <w:sz w:val="28"/>
                <w:szCs w:val="28"/>
              </w:rPr>
              <w:t>Ипатовского</w:t>
            </w:r>
            <w:proofErr w:type="spellEnd"/>
            <w:r w:rsidRPr="00766B42">
              <w:rPr>
                <w:rFonts w:ascii="Times New Roman" w:hAnsi="Times New Roman"/>
                <w:sz w:val="28"/>
                <w:szCs w:val="28"/>
              </w:rPr>
              <w:t xml:space="preserve"> районного суда Ставропольского края выполнен ремонт автомобильных дорог в щебеночном исполнении </w:t>
            </w:r>
            <w:r w:rsidRPr="00766B4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</w:t>
            </w:r>
            <w:proofErr w:type="spellStart"/>
            <w:r w:rsidRPr="00766B42">
              <w:rPr>
                <w:rFonts w:ascii="Times New Roman" w:hAnsi="Times New Roman"/>
                <w:sz w:val="28"/>
                <w:szCs w:val="28"/>
                <w:lang w:val="ru-RU"/>
              </w:rPr>
              <w:t>г.Ипатово</w:t>
            </w:r>
            <w:proofErr w:type="spellEnd"/>
            <w:r w:rsidRPr="00766B4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общей протяженностью 2,87 км. </w:t>
            </w:r>
            <w:r w:rsidRPr="00766B42">
              <w:rPr>
                <w:rFonts w:ascii="Times New Roman" w:hAnsi="Times New Roman"/>
                <w:sz w:val="28"/>
                <w:szCs w:val="28"/>
              </w:rPr>
              <w:t>на сумму 2</w:t>
            </w:r>
            <w:r w:rsidRPr="00766B42"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766B42">
              <w:rPr>
                <w:rFonts w:ascii="Times New Roman" w:hAnsi="Times New Roman"/>
                <w:sz w:val="28"/>
                <w:szCs w:val="28"/>
              </w:rPr>
              <w:t>2</w:t>
            </w:r>
            <w:r w:rsidRPr="00766B42">
              <w:rPr>
                <w:rFonts w:ascii="Times New Roman" w:hAnsi="Times New Roman"/>
                <w:sz w:val="28"/>
                <w:szCs w:val="28"/>
                <w:lang w:val="ru-RU"/>
              </w:rPr>
              <w:t>2 миллиона</w:t>
            </w:r>
            <w:r w:rsidRPr="00766B42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Pr="00766B42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C20F26" w:rsidRPr="00D679D7" w:rsidRDefault="00766B42" w:rsidP="00BC50DD">
            <w:pPr>
              <w:spacing w:after="0" w:line="240" w:lineRule="exact"/>
              <w:jc w:val="both"/>
              <w:rPr>
                <w:szCs w:val="28"/>
              </w:rPr>
            </w:pPr>
            <w:r w:rsidRPr="00766B42">
              <w:rPr>
                <w:rFonts w:ascii="Times New Roman" w:hAnsi="Times New Roman"/>
                <w:sz w:val="28"/>
                <w:szCs w:val="28"/>
              </w:rPr>
              <w:t xml:space="preserve">По обеспечению транспортной безопасности на три моста, расположенных на автомобильных дорогах «Ипатово-Советское Руно», «Ипатово-Малый </w:t>
            </w:r>
            <w:proofErr w:type="spellStart"/>
            <w:r w:rsidRPr="00766B42">
              <w:rPr>
                <w:rFonts w:ascii="Times New Roman" w:hAnsi="Times New Roman"/>
                <w:sz w:val="28"/>
                <w:szCs w:val="28"/>
              </w:rPr>
              <w:t>Барханчак</w:t>
            </w:r>
            <w:proofErr w:type="spellEnd"/>
            <w:r w:rsidRPr="00766B42">
              <w:rPr>
                <w:rFonts w:ascii="Times New Roman" w:hAnsi="Times New Roman"/>
                <w:sz w:val="28"/>
                <w:szCs w:val="28"/>
              </w:rPr>
              <w:t>» выполнены работы по разработке оценки уязвимости и планов обеспечения транспортной безопасности на сумму 324,00 тыс</w:t>
            </w:r>
            <w:r w:rsidR="00BC50DD">
              <w:rPr>
                <w:rFonts w:ascii="Times New Roman" w:hAnsi="Times New Roman"/>
                <w:sz w:val="28"/>
                <w:szCs w:val="28"/>
              </w:rPr>
              <w:t>яч</w:t>
            </w:r>
            <w:r w:rsidRPr="00766B42">
              <w:rPr>
                <w:rFonts w:ascii="Times New Roman" w:hAnsi="Times New Roman"/>
                <w:sz w:val="28"/>
                <w:szCs w:val="28"/>
              </w:rPr>
              <w:t xml:space="preserve"> рублей.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9319" w:type="dxa"/>
          </w:tcPr>
          <w:p w:rsidR="00C20F26" w:rsidRPr="00F2446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446B">
              <w:rPr>
                <w:rFonts w:ascii="Times New Roman" w:hAnsi="Times New Roman"/>
                <w:sz w:val="28"/>
                <w:szCs w:val="28"/>
              </w:rPr>
              <w:lastRenderedPageBreak/>
              <w:t>Количество дорожно- транспортных происшествий на территории Ипатовского округа из- за сопутствующих условий, единиц</w:t>
            </w:r>
          </w:p>
        </w:tc>
        <w:tc>
          <w:tcPr>
            <w:tcW w:w="2126" w:type="dxa"/>
          </w:tcPr>
          <w:p w:rsidR="00C20F26" w:rsidRPr="00680EF0" w:rsidRDefault="00680EF0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983" w:type="dxa"/>
          </w:tcPr>
          <w:p w:rsidR="00C20F26" w:rsidRPr="00680EF0" w:rsidRDefault="00680EF0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C20F26" w:rsidRPr="00680EF0" w:rsidRDefault="00C20F2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C20F26" w:rsidRPr="004D5EFE" w:rsidRDefault="00BC39FE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C39F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4"/>
            <w:vAlign w:val="center"/>
          </w:tcPr>
          <w:p w:rsidR="00C20F26" w:rsidRPr="00F2446B" w:rsidRDefault="00C20F26" w:rsidP="00F2446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446B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F2446B" w:rsidRPr="00F2446B">
              <w:rPr>
                <w:rFonts w:ascii="Times New Roman" w:hAnsi="Times New Roman"/>
                <w:sz w:val="28"/>
                <w:szCs w:val="28"/>
              </w:rPr>
              <w:t>3</w:t>
            </w:r>
            <w:r w:rsidRPr="00F2446B">
              <w:rPr>
                <w:rFonts w:ascii="Times New Roman" w:hAnsi="Times New Roman"/>
                <w:sz w:val="28"/>
                <w:szCs w:val="28"/>
              </w:rPr>
              <w:t xml:space="preserve"> году достигнуто, количество дорожно- транспортных происшествий на территории Ипатовского округа из- за сопутствующих условий по итогам 202</w:t>
            </w:r>
            <w:r w:rsidR="00F2446B" w:rsidRPr="00F2446B">
              <w:rPr>
                <w:rFonts w:ascii="Times New Roman" w:hAnsi="Times New Roman"/>
                <w:sz w:val="28"/>
                <w:szCs w:val="28"/>
              </w:rPr>
              <w:t>3</w:t>
            </w:r>
            <w:r w:rsidRPr="00F2446B">
              <w:rPr>
                <w:rFonts w:ascii="Times New Roman" w:hAnsi="Times New Roman"/>
                <w:sz w:val="28"/>
                <w:szCs w:val="28"/>
              </w:rPr>
              <w:t xml:space="preserve"> года составил</w:t>
            </w:r>
            <w:r w:rsidR="00F2446B" w:rsidRPr="00F2446B">
              <w:rPr>
                <w:rFonts w:ascii="Times New Roman" w:hAnsi="Times New Roman"/>
                <w:sz w:val="28"/>
                <w:szCs w:val="28"/>
              </w:rPr>
              <w:t>о</w:t>
            </w:r>
            <w:r w:rsidRPr="00F244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2446B" w:rsidRPr="00F2446B">
              <w:rPr>
                <w:rFonts w:ascii="Times New Roman" w:hAnsi="Times New Roman"/>
                <w:sz w:val="28"/>
                <w:szCs w:val="28"/>
              </w:rPr>
              <w:t>6</w:t>
            </w:r>
            <w:r w:rsidRPr="00F2446B">
              <w:rPr>
                <w:rFonts w:ascii="Times New Roman" w:hAnsi="Times New Roman"/>
                <w:sz w:val="28"/>
                <w:szCs w:val="28"/>
              </w:rPr>
              <w:t xml:space="preserve"> единиц.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4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Задача 3.7. Развитие малого и среднего предпринимательства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9319" w:type="dxa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Число субъектов малого и среднего предпринимательства в расчете на 10 тыс. человек населения, единиц</w:t>
            </w:r>
          </w:p>
        </w:tc>
        <w:tc>
          <w:tcPr>
            <w:tcW w:w="2126" w:type="dxa"/>
          </w:tcPr>
          <w:p w:rsidR="00C20F26" w:rsidRPr="00680EF0" w:rsidRDefault="00283C14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320,6</w:t>
            </w:r>
          </w:p>
        </w:tc>
        <w:tc>
          <w:tcPr>
            <w:tcW w:w="1983" w:type="dxa"/>
          </w:tcPr>
          <w:p w:rsidR="00C20F26" w:rsidRPr="00680EF0" w:rsidRDefault="00283C14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330,0</w:t>
            </w:r>
          </w:p>
          <w:p w:rsidR="00C20F26" w:rsidRPr="00680EF0" w:rsidRDefault="00C20F2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C20F26" w:rsidRPr="004D5EFE" w:rsidRDefault="00283C14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83C14">
              <w:rPr>
                <w:rFonts w:ascii="Times New Roman" w:hAnsi="Times New Roman"/>
                <w:sz w:val="28"/>
                <w:szCs w:val="28"/>
              </w:rPr>
              <w:t>571,5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4"/>
            <w:vAlign w:val="center"/>
          </w:tcPr>
          <w:p w:rsidR="00C20F26" w:rsidRPr="00283C14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C14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283C14" w:rsidRPr="00283C14">
              <w:rPr>
                <w:rFonts w:ascii="Times New Roman" w:hAnsi="Times New Roman"/>
                <w:sz w:val="28"/>
                <w:szCs w:val="28"/>
              </w:rPr>
              <w:t>3</w:t>
            </w:r>
            <w:r w:rsidRPr="00283C14">
              <w:rPr>
                <w:rFonts w:ascii="Times New Roman" w:hAnsi="Times New Roman"/>
                <w:sz w:val="28"/>
                <w:szCs w:val="28"/>
              </w:rPr>
              <w:t xml:space="preserve"> году достигнуто, число субъектов малого и среднего предпринимательства в расчете на 10 тыс. человек населения составило </w:t>
            </w:r>
            <w:r w:rsidR="00283C14" w:rsidRPr="00283C14">
              <w:rPr>
                <w:rFonts w:ascii="Times New Roman" w:hAnsi="Times New Roman"/>
                <w:sz w:val="28"/>
                <w:szCs w:val="28"/>
              </w:rPr>
              <w:t>571,5</w:t>
            </w:r>
            <w:r w:rsidRPr="00283C14">
              <w:rPr>
                <w:rFonts w:ascii="Times New Roman" w:hAnsi="Times New Roman"/>
                <w:sz w:val="28"/>
                <w:szCs w:val="28"/>
              </w:rPr>
              <w:t xml:space="preserve"> единиц.</w:t>
            </w:r>
          </w:p>
          <w:p w:rsidR="00C20F26" w:rsidRPr="003F73CE" w:rsidRDefault="00C21923" w:rsidP="00C20F26">
            <w:pPr>
              <w:pStyle w:val="p4"/>
              <w:spacing w:before="0" w:beforeAutospacing="0" w:after="0" w:afterAutospacing="0" w:line="240" w:lineRule="exact"/>
              <w:jc w:val="both"/>
              <w:rPr>
                <w:sz w:val="28"/>
                <w:szCs w:val="28"/>
                <w:highlight w:val="yellow"/>
              </w:rPr>
            </w:pPr>
            <w:r w:rsidRPr="00EC3FC6">
              <w:rPr>
                <w:sz w:val="28"/>
                <w:szCs w:val="28"/>
              </w:rPr>
              <w:t xml:space="preserve">На территории </w:t>
            </w:r>
            <w:proofErr w:type="spellStart"/>
            <w:r w:rsidRPr="00EC3FC6">
              <w:rPr>
                <w:sz w:val="28"/>
                <w:szCs w:val="28"/>
              </w:rPr>
              <w:t>Ипатовского</w:t>
            </w:r>
            <w:proofErr w:type="spellEnd"/>
            <w:r w:rsidRPr="00EC3FC6">
              <w:rPr>
                <w:sz w:val="28"/>
                <w:szCs w:val="28"/>
              </w:rPr>
              <w:t xml:space="preserve"> округа по данным органов статистики осуществляли деятельность – 1 </w:t>
            </w:r>
            <w:r>
              <w:rPr>
                <w:sz w:val="28"/>
                <w:szCs w:val="28"/>
              </w:rPr>
              <w:t>446</w:t>
            </w:r>
            <w:r w:rsidRPr="00EC3FC6">
              <w:rPr>
                <w:sz w:val="28"/>
                <w:szCs w:val="28"/>
              </w:rPr>
              <w:t xml:space="preserve"> субъект</w:t>
            </w:r>
            <w:r>
              <w:rPr>
                <w:sz w:val="28"/>
                <w:szCs w:val="28"/>
              </w:rPr>
              <w:t>ов</w:t>
            </w:r>
            <w:r w:rsidRPr="00EC3FC6">
              <w:rPr>
                <w:sz w:val="28"/>
                <w:szCs w:val="28"/>
              </w:rPr>
              <w:t xml:space="preserve"> малого и среднего предпринимательства (102</w:t>
            </w:r>
            <w:r>
              <w:rPr>
                <w:sz w:val="28"/>
                <w:szCs w:val="28"/>
              </w:rPr>
              <w:t>,0</w:t>
            </w:r>
            <w:r w:rsidRPr="00EC3FC6">
              <w:rPr>
                <w:sz w:val="28"/>
                <w:szCs w:val="28"/>
              </w:rPr>
              <w:t xml:space="preserve"> процента к уровню 2022 года), в том числе 118 малых и средних предприятий (включая </w:t>
            </w:r>
            <w:proofErr w:type="spellStart"/>
            <w:r w:rsidRPr="00EC3FC6">
              <w:rPr>
                <w:sz w:val="28"/>
                <w:szCs w:val="28"/>
              </w:rPr>
              <w:t>микропредприятия</w:t>
            </w:r>
            <w:proofErr w:type="spellEnd"/>
            <w:r w:rsidRPr="00EC3FC6">
              <w:rPr>
                <w:sz w:val="28"/>
                <w:szCs w:val="28"/>
              </w:rPr>
              <w:t>) (99,2 процента к уровню 2022 года), 1 168 индивидуальных предпринимател</w:t>
            </w:r>
            <w:r>
              <w:rPr>
                <w:sz w:val="28"/>
                <w:szCs w:val="28"/>
              </w:rPr>
              <w:t>ей</w:t>
            </w:r>
            <w:r w:rsidRPr="00EC3FC6">
              <w:rPr>
                <w:sz w:val="28"/>
                <w:szCs w:val="28"/>
              </w:rPr>
              <w:t xml:space="preserve"> (103,7 процентов к уровню 2022 года) и 160 индивидуальных предпринимателей - глав крестьянских (фермерских) хозяйств (93,0 процента к уровню 2022 года), и по  данным налоговых органов в округе зарегистрировано </w:t>
            </w:r>
            <w:r w:rsidRPr="006A2E14">
              <w:rPr>
                <w:bCs/>
                <w:sz w:val="28"/>
                <w:szCs w:val="28"/>
              </w:rPr>
              <w:t xml:space="preserve">1876 </w:t>
            </w:r>
            <w:r w:rsidRPr="006A2E14">
              <w:rPr>
                <w:sz w:val="28"/>
                <w:szCs w:val="28"/>
              </w:rPr>
              <w:t>физических лиц «</w:t>
            </w:r>
            <w:proofErr w:type="spellStart"/>
            <w:r w:rsidRPr="006A2E14">
              <w:rPr>
                <w:sz w:val="28"/>
                <w:szCs w:val="28"/>
              </w:rPr>
              <w:t>самозанятых</w:t>
            </w:r>
            <w:proofErr w:type="spellEnd"/>
            <w:r w:rsidRPr="006A2E14">
              <w:rPr>
                <w:sz w:val="28"/>
                <w:szCs w:val="28"/>
              </w:rPr>
              <w:t xml:space="preserve">» граждан, или </w:t>
            </w:r>
            <w:r>
              <w:rPr>
                <w:bCs/>
                <w:sz w:val="28"/>
                <w:szCs w:val="28"/>
              </w:rPr>
              <w:t>107,4 процента</w:t>
            </w:r>
            <w:r w:rsidRPr="006A2E14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к уровню 2022 года </w:t>
            </w:r>
            <w:r w:rsidRPr="006A2E14">
              <w:rPr>
                <w:bCs/>
                <w:sz w:val="28"/>
                <w:szCs w:val="28"/>
              </w:rPr>
              <w:t>(1746).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9319" w:type="dxa"/>
            <w:vAlign w:val="center"/>
          </w:tcPr>
          <w:p w:rsidR="00C20F26" w:rsidRPr="00283C14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C14">
              <w:rPr>
                <w:rFonts w:ascii="Times New Roman" w:hAnsi="Times New Roman"/>
                <w:sz w:val="28"/>
                <w:szCs w:val="28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процентов</w:t>
            </w:r>
          </w:p>
        </w:tc>
        <w:tc>
          <w:tcPr>
            <w:tcW w:w="2126" w:type="dxa"/>
          </w:tcPr>
          <w:p w:rsidR="00C20F26" w:rsidRPr="00680EF0" w:rsidRDefault="00283C14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22,0</w:t>
            </w:r>
          </w:p>
        </w:tc>
        <w:tc>
          <w:tcPr>
            <w:tcW w:w="1983" w:type="dxa"/>
          </w:tcPr>
          <w:p w:rsidR="00C20F26" w:rsidRPr="00680EF0" w:rsidRDefault="00680EF0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23,</w:t>
            </w:r>
            <w:r w:rsidR="00283C14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C20F26" w:rsidRPr="00680EF0" w:rsidRDefault="00C20F2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C20F26" w:rsidRPr="00283C14" w:rsidRDefault="00283C14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C14">
              <w:rPr>
                <w:rFonts w:ascii="Times New Roman" w:hAnsi="Times New Roman"/>
                <w:sz w:val="28"/>
                <w:szCs w:val="28"/>
              </w:rPr>
              <w:t>22,0</w:t>
            </w:r>
          </w:p>
          <w:p w:rsidR="00C20F26" w:rsidRPr="004D5EFE" w:rsidRDefault="00C20F2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83C14">
              <w:rPr>
                <w:rFonts w:ascii="Times New Roman" w:hAnsi="Times New Roman"/>
                <w:sz w:val="28"/>
                <w:szCs w:val="28"/>
              </w:rPr>
              <w:t>(оценка)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4"/>
            <w:vAlign w:val="center"/>
          </w:tcPr>
          <w:p w:rsidR="00C20F26" w:rsidRPr="00283C14" w:rsidRDefault="00C20F26" w:rsidP="00283C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C14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283C14" w:rsidRPr="00283C14">
              <w:rPr>
                <w:rFonts w:ascii="Times New Roman" w:hAnsi="Times New Roman"/>
                <w:sz w:val="28"/>
                <w:szCs w:val="28"/>
              </w:rPr>
              <w:t>3</w:t>
            </w:r>
            <w:r w:rsidRPr="00283C14">
              <w:rPr>
                <w:rFonts w:ascii="Times New Roman" w:hAnsi="Times New Roman"/>
                <w:sz w:val="28"/>
                <w:szCs w:val="28"/>
              </w:rPr>
              <w:t xml:space="preserve"> году достигнуто, по оценке,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организаций» сложилась на уровне 22,</w:t>
            </w:r>
            <w:r w:rsidR="00283C14" w:rsidRPr="00283C14">
              <w:rPr>
                <w:rFonts w:ascii="Times New Roman" w:hAnsi="Times New Roman"/>
                <w:sz w:val="28"/>
                <w:szCs w:val="28"/>
              </w:rPr>
              <w:t>0</w:t>
            </w:r>
            <w:r w:rsidRPr="00283C14">
              <w:rPr>
                <w:rFonts w:ascii="Times New Roman" w:hAnsi="Times New Roman"/>
                <w:sz w:val="28"/>
                <w:szCs w:val="28"/>
              </w:rPr>
              <w:t xml:space="preserve"> процента.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9319" w:type="dxa"/>
          </w:tcPr>
          <w:p w:rsidR="00C20F26" w:rsidRPr="00283C14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C14">
              <w:rPr>
                <w:rFonts w:ascii="Times New Roman" w:hAnsi="Times New Roman"/>
                <w:sz w:val="28"/>
                <w:szCs w:val="28"/>
              </w:rPr>
              <w:t>Численность занятых в сфере малого и среднего предпринимательства, включая индивидуальных предпринимателей, единиц</w:t>
            </w:r>
          </w:p>
        </w:tc>
        <w:tc>
          <w:tcPr>
            <w:tcW w:w="2126" w:type="dxa"/>
          </w:tcPr>
          <w:p w:rsidR="00C20F26" w:rsidRPr="00283C14" w:rsidRDefault="00680EF0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C14">
              <w:rPr>
                <w:rFonts w:ascii="Times New Roman" w:hAnsi="Times New Roman"/>
                <w:sz w:val="28"/>
                <w:szCs w:val="28"/>
              </w:rPr>
              <w:t>6601</w:t>
            </w:r>
          </w:p>
        </w:tc>
        <w:tc>
          <w:tcPr>
            <w:tcW w:w="1983" w:type="dxa"/>
          </w:tcPr>
          <w:p w:rsidR="00C20F26" w:rsidRPr="00283C14" w:rsidRDefault="00680EF0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C14">
              <w:rPr>
                <w:rFonts w:ascii="Times New Roman" w:hAnsi="Times New Roman"/>
                <w:sz w:val="28"/>
                <w:szCs w:val="28"/>
              </w:rPr>
              <w:t>8090</w:t>
            </w:r>
          </w:p>
          <w:p w:rsidR="00C20F26" w:rsidRPr="00283C14" w:rsidRDefault="00C20F2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C20F26" w:rsidRPr="00283C14" w:rsidRDefault="00C20F2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C14">
              <w:rPr>
                <w:rFonts w:ascii="Times New Roman" w:hAnsi="Times New Roman"/>
                <w:sz w:val="28"/>
                <w:szCs w:val="28"/>
              </w:rPr>
              <w:t>6</w:t>
            </w:r>
            <w:r w:rsidR="00283C14" w:rsidRPr="00283C14">
              <w:rPr>
                <w:rFonts w:ascii="Times New Roman" w:hAnsi="Times New Roman"/>
                <w:sz w:val="28"/>
                <w:szCs w:val="28"/>
              </w:rPr>
              <w:t>985</w:t>
            </w:r>
            <w:r w:rsidRPr="00283C1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20F26" w:rsidRPr="00283C14" w:rsidRDefault="00C20F2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3C14">
              <w:rPr>
                <w:rFonts w:ascii="Times New Roman" w:hAnsi="Times New Roman"/>
                <w:sz w:val="28"/>
                <w:szCs w:val="28"/>
              </w:rPr>
              <w:t>(оценка)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4"/>
            <w:vAlign w:val="center"/>
          </w:tcPr>
          <w:p w:rsidR="00C20F26" w:rsidRPr="00283C14" w:rsidRDefault="00C20F26" w:rsidP="00283C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C14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 в 202</w:t>
            </w:r>
            <w:r w:rsidR="00283C14" w:rsidRPr="00283C14">
              <w:rPr>
                <w:rFonts w:ascii="Times New Roman" w:hAnsi="Times New Roman"/>
                <w:sz w:val="28"/>
                <w:szCs w:val="28"/>
              </w:rPr>
              <w:t>3</w:t>
            </w:r>
            <w:r w:rsidRPr="00283C14">
              <w:rPr>
                <w:rFonts w:ascii="Times New Roman" w:hAnsi="Times New Roman"/>
                <w:sz w:val="28"/>
                <w:szCs w:val="28"/>
              </w:rPr>
              <w:t xml:space="preserve"> году достигнуто, оценочно, численность занятых в сфере малого и среднего предпринимательства, включая индивидуальных предпринимателей по итогам отчетного года составил 6</w:t>
            </w:r>
            <w:r w:rsidR="00283C14" w:rsidRPr="00283C14">
              <w:rPr>
                <w:rFonts w:ascii="Times New Roman" w:hAnsi="Times New Roman"/>
                <w:sz w:val="28"/>
                <w:szCs w:val="28"/>
              </w:rPr>
              <w:t>985</w:t>
            </w:r>
            <w:r w:rsidRPr="00283C14">
              <w:rPr>
                <w:rFonts w:ascii="Times New Roman" w:hAnsi="Times New Roman"/>
                <w:sz w:val="28"/>
                <w:szCs w:val="28"/>
              </w:rPr>
              <w:t xml:space="preserve"> единиц.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4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lastRenderedPageBreak/>
              <w:t>Задача 3.8. Повышение качества предоставления услуг населению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9319" w:type="dxa"/>
            <w:vAlign w:val="center"/>
          </w:tcPr>
          <w:p w:rsidR="00C20F26" w:rsidRPr="001821FB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1FB">
              <w:rPr>
                <w:rFonts w:ascii="Times New Roman" w:hAnsi="Times New Roman"/>
                <w:sz w:val="28"/>
                <w:szCs w:val="28"/>
              </w:rPr>
              <w:t>Доля граждан, удовлетворенных качеством и доступностью государственных и муниципальных услуг, предоставляемых органами местного самоуправления Ипатовского городского округа Ставропольского края, от общего числа опрошенных заявителей, процентов</w:t>
            </w:r>
          </w:p>
        </w:tc>
        <w:tc>
          <w:tcPr>
            <w:tcW w:w="2126" w:type="dxa"/>
          </w:tcPr>
          <w:p w:rsidR="00C20F26" w:rsidRPr="00680EF0" w:rsidRDefault="00680EF0" w:rsidP="00B5283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0EF0">
              <w:rPr>
                <w:rFonts w:ascii="Times New Roman" w:hAnsi="Times New Roman"/>
                <w:sz w:val="28"/>
                <w:szCs w:val="28"/>
              </w:rPr>
              <w:t>9</w:t>
            </w:r>
            <w:r w:rsidR="00B52838">
              <w:rPr>
                <w:rFonts w:ascii="Times New Roman" w:hAnsi="Times New Roman"/>
                <w:sz w:val="28"/>
                <w:szCs w:val="28"/>
              </w:rPr>
              <w:t>0</w:t>
            </w:r>
            <w:r w:rsidRPr="00680EF0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983" w:type="dxa"/>
          </w:tcPr>
          <w:p w:rsidR="00C20F26" w:rsidRPr="00680EF0" w:rsidRDefault="00B52838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90,0</w:t>
            </w:r>
          </w:p>
          <w:p w:rsidR="00C20F26" w:rsidRPr="00680EF0" w:rsidRDefault="00C20F2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C20F26" w:rsidRPr="004D5EFE" w:rsidRDefault="00C20F26" w:rsidP="00C20F2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52838"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</w:tr>
      <w:tr w:rsidR="00C20F26" w:rsidRPr="001821FB" w:rsidTr="00ED7080">
        <w:trPr>
          <w:gridBefore w:val="1"/>
          <w:wBefore w:w="6" w:type="dxa"/>
        </w:trPr>
        <w:tc>
          <w:tcPr>
            <w:tcW w:w="15695" w:type="dxa"/>
            <w:gridSpan w:val="4"/>
            <w:vAlign w:val="center"/>
          </w:tcPr>
          <w:p w:rsidR="00C20F26" w:rsidRPr="00B52838" w:rsidRDefault="00C20F26" w:rsidP="00C20F2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2838">
              <w:rPr>
                <w:rFonts w:ascii="Times New Roman" w:hAnsi="Times New Roman"/>
                <w:sz w:val="28"/>
                <w:szCs w:val="28"/>
              </w:rPr>
              <w:t>Плановое значение показателя Стратегии</w:t>
            </w:r>
            <w:r w:rsidR="00B52838" w:rsidRPr="00B5283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52838">
              <w:rPr>
                <w:rFonts w:ascii="Times New Roman" w:hAnsi="Times New Roman"/>
                <w:sz w:val="28"/>
                <w:szCs w:val="28"/>
              </w:rPr>
              <w:t>в 202</w:t>
            </w:r>
            <w:r w:rsidR="00B52838" w:rsidRPr="00B52838">
              <w:rPr>
                <w:rFonts w:ascii="Times New Roman" w:hAnsi="Times New Roman"/>
                <w:sz w:val="28"/>
                <w:szCs w:val="28"/>
              </w:rPr>
              <w:t>3</w:t>
            </w:r>
            <w:r w:rsidRPr="00B52838">
              <w:rPr>
                <w:rFonts w:ascii="Times New Roman" w:hAnsi="Times New Roman"/>
                <w:sz w:val="28"/>
                <w:szCs w:val="28"/>
              </w:rPr>
              <w:t xml:space="preserve"> году достигнуто, доля граждан, удовлетворенных качеством и доступностью государственных и муниципальных услуг, предоставляемых органами местного самоуправления </w:t>
            </w:r>
            <w:proofErr w:type="spellStart"/>
            <w:r w:rsidRPr="00B52838">
              <w:rPr>
                <w:rFonts w:ascii="Times New Roman" w:hAnsi="Times New Roman"/>
                <w:sz w:val="28"/>
                <w:szCs w:val="28"/>
              </w:rPr>
              <w:t>Ипатовского</w:t>
            </w:r>
            <w:proofErr w:type="spellEnd"/>
            <w:r w:rsidRPr="00B5283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52838" w:rsidRPr="00B52838">
              <w:rPr>
                <w:rFonts w:ascii="Times New Roman" w:hAnsi="Times New Roman"/>
                <w:sz w:val="28"/>
                <w:szCs w:val="28"/>
              </w:rPr>
              <w:t>округе</w:t>
            </w:r>
            <w:r w:rsidRPr="00B52838">
              <w:rPr>
                <w:rFonts w:ascii="Times New Roman" w:hAnsi="Times New Roman"/>
                <w:sz w:val="28"/>
                <w:szCs w:val="28"/>
              </w:rPr>
              <w:t>, от общего числа опрошенных заявителей составила 90,0 процентов.</w:t>
            </w:r>
          </w:p>
          <w:p w:rsidR="00C20F26" w:rsidRPr="001821FB" w:rsidRDefault="00B52838" w:rsidP="00B52838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2838">
              <w:rPr>
                <w:rFonts w:ascii="Times New Roman" w:hAnsi="Times New Roman"/>
                <w:sz w:val="28"/>
                <w:szCs w:val="28"/>
              </w:rPr>
              <w:t xml:space="preserve">Мониторинг качества и доступности муниципальных услуг в </w:t>
            </w:r>
            <w:proofErr w:type="spellStart"/>
            <w:r w:rsidRPr="00B52838">
              <w:rPr>
                <w:rFonts w:ascii="Times New Roman" w:hAnsi="Times New Roman"/>
                <w:sz w:val="28"/>
                <w:szCs w:val="28"/>
              </w:rPr>
              <w:t>Ипатовском</w:t>
            </w:r>
            <w:proofErr w:type="spellEnd"/>
            <w:r w:rsidRPr="00B52838">
              <w:rPr>
                <w:rFonts w:ascii="Times New Roman" w:hAnsi="Times New Roman"/>
                <w:sz w:val="28"/>
                <w:szCs w:val="28"/>
              </w:rPr>
              <w:t xml:space="preserve"> округе, осуществляется в целях повышения качества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оказания</w:t>
            </w:r>
            <w:r w:rsidRPr="00B52838">
              <w:rPr>
                <w:rFonts w:ascii="Times New Roman" w:hAnsi="Times New Roman"/>
                <w:sz w:val="28"/>
                <w:szCs w:val="28"/>
              </w:rPr>
              <w:t xml:space="preserve"> муниципальных услуг, предоставляемых юридическим и физическим лицам на территории </w:t>
            </w:r>
            <w:proofErr w:type="spellStart"/>
            <w:r w:rsidRPr="00B52838">
              <w:rPr>
                <w:rFonts w:ascii="Times New Roman" w:hAnsi="Times New Roman"/>
                <w:sz w:val="28"/>
                <w:szCs w:val="28"/>
              </w:rPr>
              <w:t>Ипатовского</w:t>
            </w:r>
            <w:proofErr w:type="spellEnd"/>
            <w:r w:rsidRPr="00B52838">
              <w:rPr>
                <w:rFonts w:ascii="Times New Roman" w:hAnsi="Times New Roman"/>
                <w:sz w:val="28"/>
                <w:szCs w:val="28"/>
              </w:rPr>
              <w:t xml:space="preserve"> округа. Мониторинг осуществляется в </w:t>
            </w:r>
            <w:proofErr w:type="gramStart"/>
            <w:r w:rsidRPr="00B52838">
              <w:rPr>
                <w:rFonts w:ascii="Times New Roman" w:hAnsi="Times New Roman"/>
                <w:sz w:val="28"/>
                <w:szCs w:val="28"/>
              </w:rPr>
              <w:t>отношении  муниципальных</w:t>
            </w:r>
            <w:proofErr w:type="gramEnd"/>
            <w:r w:rsidRPr="00B52838">
              <w:rPr>
                <w:rFonts w:ascii="Times New Roman" w:hAnsi="Times New Roman"/>
                <w:sz w:val="28"/>
                <w:szCs w:val="28"/>
              </w:rPr>
              <w:t xml:space="preserve"> услуг, предоставляемых отделами аппарата, отделами (управлениями) со статусом юридического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лица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Ипатовского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52838">
              <w:rPr>
                <w:rFonts w:ascii="Times New Roman" w:hAnsi="Times New Roman"/>
                <w:sz w:val="28"/>
                <w:szCs w:val="28"/>
              </w:rPr>
              <w:t>округа в соответствии с административными регламентами.  По результатам проведенного мониторинга за 2023 год установлено, что 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52838">
              <w:rPr>
                <w:rFonts w:ascii="Times New Roman" w:hAnsi="Times New Roman"/>
                <w:sz w:val="28"/>
                <w:szCs w:val="28"/>
              </w:rPr>
              <w:t>68 видам оказанных муниципальных услуг уровень качества предоставления 37 услуг – «хороший», 31  – «удовлетворительный».</w:t>
            </w:r>
          </w:p>
        </w:tc>
      </w:tr>
    </w:tbl>
    <w:p w:rsidR="006A696D" w:rsidRPr="001821FB" w:rsidRDefault="006A696D" w:rsidP="006A69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696D" w:rsidRDefault="006A696D" w:rsidP="006A696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30C53">
        <w:rPr>
          <w:rFonts w:ascii="Times New Roman" w:hAnsi="Times New Roman"/>
          <w:sz w:val="20"/>
          <w:szCs w:val="20"/>
        </w:rPr>
        <w:t xml:space="preserve">&lt;*&gt; Далее по тексту используется сокращение – Стратегия, </w:t>
      </w:r>
      <w:proofErr w:type="spellStart"/>
      <w:r w:rsidRPr="00130C53">
        <w:rPr>
          <w:rFonts w:ascii="Times New Roman" w:hAnsi="Times New Roman"/>
          <w:sz w:val="20"/>
          <w:szCs w:val="20"/>
        </w:rPr>
        <w:t>Ипатовский</w:t>
      </w:r>
      <w:proofErr w:type="spellEnd"/>
      <w:r w:rsidRPr="00130C53">
        <w:rPr>
          <w:rFonts w:ascii="Times New Roman" w:hAnsi="Times New Roman"/>
          <w:sz w:val="20"/>
          <w:szCs w:val="20"/>
        </w:rPr>
        <w:t xml:space="preserve"> округ, округ.</w:t>
      </w:r>
    </w:p>
    <w:p w:rsidR="00B15201" w:rsidRPr="00517A4C" w:rsidRDefault="00B15201" w:rsidP="00B1520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15201">
        <w:rPr>
          <w:rFonts w:ascii="Times New Roman" w:hAnsi="Times New Roman"/>
          <w:sz w:val="20"/>
          <w:szCs w:val="20"/>
        </w:rPr>
        <w:t>&lt;**&gt; Так как, второй этап реализации Стратегии включает трехлетний период</w:t>
      </w:r>
      <w:r>
        <w:rPr>
          <w:rFonts w:ascii="Times New Roman" w:hAnsi="Times New Roman"/>
          <w:sz w:val="20"/>
          <w:szCs w:val="20"/>
        </w:rPr>
        <w:t xml:space="preserve"> </w:t>
      </w:r>
      <w:r w:rsidRPr="00B15201">
        <w:rPr>
          <w:rFonts w:ascii="Times New Roman" w:hAnsi="Times New Roman"/>
          <w:sz w:val="20"/>
          <w:szCs w:val="20"/>
        </w:rPr>
        <w:t xml:space="preserve">и его завершение намечено в 2024 году, результаты оценки достижения значений показателей будут произведены по итогам 2024 </w:t>
      </w:r>
      <w:r w:rsidRPr="00517A4C">
        <w:rPr>
          <w:rFonts w:ascii="Times New Roman" w:hAnsi="Times New Roman"/>
          <w:sz w:val="20"/>
          <w:szCs w:val="20"/>
        </w:rPr>
        <w:t>года.</w:t>
      </w:r>
      <w:r w:rsidR="00517A4C" w:rsidRPr="00517A4C">
        <w:rPr>
          <w:rFonts w:ascii="Times New Roman" w:hAnsi="Times New Roman"/>
          <w:sz w:val="20"/>
          <w:szCs w:val="20"/>
        </w:rPr>
        <w:t xml:space="preserve"> Определить уровень достижения промежуточных значений показателей, конкретно по итогам 20</w:t>
      </w:r>
      <w:r w:rsidR="00517A4C">
        <w:rPr>
          <w:rFonts w:ascii="Times New Roman" w:hAnsi="Times New Roman"/>
          <w:sz w:val="20"/>
          <w:szCs w:val="20"/>
        </w:rPr>
        <w:t>23</w:t>
      </w:r>
      <w:r w:rsidR="00517A4C" w:rsidRPr="00517A4C">
        <w:rPr>
          <w:rFonts w:ascii="Times New Roman" w:hAnsi="Times New Roman"/>
          <w:sz w:val="20"/>
          <w:szCs w:val="20"/>
        </w:rPr>
        <w:t> года к плановым значениям, установленным Стратегией не представляется возможным.</w:t>
      </w:r>
    </w:p>
    <w:p w:rsidR="006A696D" w:rsidRPr="001821FB" w:rsidRDefault="006A696D" w:rsidP="00130C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821FB">
        <w:rPr>
          <w:rFonts w:ascii="Times New Roman" w:hAnsi="Times New Roman"/>
          <w:sz w:val="28"/>
          <w:szCs w:val="28"/>
        </w:rPr>
        <w:t>___________________________________________________</w:t>
      </w:r>
    </w:p>
    <w:p w:rsidR="00456820" w:rsidRDefault="00456820"/>
    <w:sectPr w:rsidR="00456820" w:rsidSect="00DA15F7">
      <w:pgSz w:w="16838" w:h="11906" w:orient="landscape"/>
      <w:pgMar w:top="567" w:right="82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A696D"/>
    <w:rsid w:val="00023949"/>
    <w:rsid w:val="00036C55"/>
    <w:rsid w:val="00045472"/>
    <w:rsid w:val="00064102"/>
    <w:rsid w:val="00076EE3"/>
    <w:rsid w:val="000949FD"/>
    <w:rsid w:val="000C2404"/>
    <w:rsid w:val="000E30B1"/>
    <w:rsid w:val="00124D00"/>
    <w:rsid w:val="00130C53"/>
    <w:rsid w:val="00136C54"/>
    <w:rsid w:val="001662BF"/>
    <w:rsid w:val="00182236"/>
    <w:rsid w:val="001A194C"/>
    <w:rsid w:val="001D08D4"/>
    <w:rsid w:val="001D4072"/>
    <w:rsid w:val="001E3EC5"/>
    <w:rsid w:val="001F04F1"/>
    <w:rsid w:val="00201005"/>
    <w:rsid w:val="002022B8"/>
    <w:rsid w:val="0021071B"/>
    <w:rsid w:val="00233707"/>
    <w:rsid w:val="00233F58"/>
    <w:rsid w:val="0024751A"/>
    <w:rsid w:val="00275EF9"/>
    <w:rsid w:val="00283C14"/>
    <w:rsid w:val="0028552E"/>
    <w:rsid w:val="002D69A4"/>
    <w:rsid w:val="002E2E46"/>
    <w:rsid w:val="00314551"/>
    <w:rsid w:val="00332D20"/>
    <w:rsid w:val="003B5058"/>
    <w:rsid w:val="003D048A"/>
    <w:rsid w:val="003F73CE"/>
    <w:rsid w:val="00426AD2"/>
    <w:rsid w:val="00456820"/>
    <w:rsid w:val="0048303D"/>
    <w:rsid w:val="004A49CC"/>
    <w:rsid w:val="004C0263"/>
    <w:rsid w:val="004D5EFE"/>
    <w:rsid w:val="004E3E97"/>
    <w:rsid w:val="00505E18"/>
    <w:rsid w:val="00517A4C"/>
    <w:rsid w:val="00551718"/>
    <w:rsid w:val="005A5DAC"/>
    <w:rsid w:val="005B1FDE"/>
    <w:rsid w:val="005B5B30"/>
    <w:rsid w:val="006109D6"/>
    <w:rsid w:val="00610BB8"/>
    <w:rsid w:val="00614240"/>
    <w:rsid w:val="00633C79"/>
    <w:rsid w:val="00646934"/>
    <w:rsid w:val="0066236E"/>
    <w:rsid w:val="006633FE"/>
    <w:rsid w:val="00680EF0"/>
    <w:rsid w:val="00695043"/>
    <w:rsid w:val="006A696D"/>
    <w:rsid w:val="006B1F05"/>
    <w:rsid w:val="006C2D8E"/>
    <w:rsid w:val="006C58A3"/>
    <w:rsid w:val="0072052C"/>
    <w:rsid w:val="007266DF"/>
    <w:rsid w:val="00731742"/>
    <w:rsid w:val="0073175B"/>
    <w:rsid w:val="007363B6"/>
    <w:rsid w:val="00750DD8"/>
    <w:rsid w:val="007634F7"/>
    <w:rsid w:val="00766B42"/>
    <w:rsid w:val="007B136F"/>
    <w:rsid w:val="00812958"/>
    <w:rsid w:val="008527A3"/>
    <w:rsid w:val="00875453"/>
    <w:rsid w:val="00885877"/>
    <w:rsid w:val="0089289A"/>
    <w:rsid w:val="008A71A7"/>
    <w:rsid w:val="008D38E3"/>
    <w:rsid w:val="008E5D91"/>
    <w:rsid w:val="00902A63"/>
    <w:rsid w:val="009344CC"/>
    <w:rsid w:val="009503FD"/>
    <w:rsid w:val="00960CEF"/>
    <w:rsid w:val="00966FC9"/>
    <w:rsid w:val="00981C3C"/>
    <w:rsid w:val="009C0011"/>
    <w:rsid w:val="009C6BD0"/>
    <w:rsid w:val="009D6067"/>
    <w:rsid w:val="00A578BD"/>
    <w:rsid w:val="00A579F9"/>
    <w:rsid w:val="00AA19A2"/>
    <w:rsid w:val="00AC052C"/>
    <w:rsid w:val="00AC390E"/>
    <w:rsid w:val="00AD3BA6"/>
    <w:rsid w:val="00AF7D75"/>
    <w:rsid w:val="00B15201"/>
    <w:rsid w:val="00B16144"/>
    <w:rsid w:val="00B52838"/>
    <w:rsid w:val="00B77DBE"/>
    <w:rsid w:val="00B94FE0"/>
    <w:rsid w:val="00BB28C4"/>
    <w:rsid w:val="00BC39FE"/>
    <w:rsid w:val="00BC50DD"/>
    <w:rsid w:val="00BE60C2"/>
    <w:rsid w:val="00BF1FCD"/>
    <w:rsid w:val="00C00A1C"/>
    <w:rsid w:val="00C123AD"/>
    <w:rsid w:val="00C12EE7"/>
    <w:rsid w:val="00C20F26"/>
    <w:rsid w:val="00C21923"/>
    <w:rsid w:val="00C26CCE"/>
    <w:rsid w:val="00C61AF9"/>
    <w:rsid w:val="00C70F37"/>
    <w:rsid w:val="00C90261"/>
    <w:rsid w:val="00CB4F79"/>
    <w:rsid w:val="00CB5492"/>
    <w:rsid w:val="00CE774E"/>
    <w:rsid w:val="00D14122"/>
    <w:rsid w:val="00D456F0"/>
    <w:rsid w:val="00D52758"/>
    <w:rsid w:val="00D64A8E"/>
    <w:rsid w:val="00D679D7"/>
    <w:rsid w:val="00D91903"/>
    <w:rsid w:val="00D96A72"/>
    <w:rsid w:val="00DD51C9"/>
    <w:rsid w:val="00DD760D"/>
    <w:rsid w:val="00E10C97"/>
    <w:rsid w:val="00E3432E"/>
    <w:rsid w:val="00E51A92"/>
    <w:rsid w:val="00E666B5"/>
    <w:rsid w:val="00E66C53"/>
    <w:rsid w:val="00E7145E"/>
    <w:rsid w:val="00E92ECD"/>
    <w:rsid w:val="00E95D41"/>
    <w:rsid w:val="00ED0140"/>
    <w:rsid w:val="00EE1AEC"/>
    <w:rsid w:val="00EF1AB5"/>
    <w:rsid w:val="00EF77BA"/>
    <w:rsid w:val="00F1067A"/>
    <w:rsid w:val="00F110B5"/>
    <w:rsid w:val="00F11FFE"/>
    <w:rsid w:val="00F2446B"/>
    <w:rsid w:val="00F45328"/>
    <w:rsid w:val="00F460E8"/>
    <w:rsid w:val="00F470EC"/>
    <w:rsid w:val="00F56E50"/>
    <w:rsid w:val="00F9460A"/>
    <w:rsid w:val="00FC5E23"/>
    <w:rsid w:val="00FD41CC"/>
    <w:rsid w:val="00FE0E16"/>
    <w:rsid w:val="00FE78CC"/>
    <w:rsid w:val="00FF3D9C"/>
    <w:rsid w:val="00FF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F8C97B6"/>
  <w15:docId w15:val="{88107420-97E8-4589-A264-D77ADE509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96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10C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E10C97"/>
    <w:rPr>
      <w:rFonts w:ascii="Calibri" w:eastAsia="Calibri" w:hAnsi="Calibri" w:cs="Times New Roman"/>
    </w:rPr>
  </w:style>
  <w:style w:type="paragraph" w:customStyle="1" w:styleId="p4">
    <w:name w:val="p4"/>
    <w:basedOn w:val="a"/>
    <w:qFormat/>
    <w:rsid w:val="003F73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Strong"/>
    <w:uiPriority w:val="22"/>
    <w:qFormat/>
    <w:rsid w:val="00966FC9"/>
    <w:rPr>
      <w:b/>
      <w:bCs/>
    </w:rPr>
  </w:style>
  <w:style w:type="paragraph" w:styleId="a6">
    <w:name w:val="List Paragraph"/>
    <w:basedOn w:val="a"/>
    <w:uiPriority w:val="34"/>
    <w:qFormat/>
    <w:rsid w:val="00766B4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766B42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766B42"/>
    <w:rPr>
      <w:rFonts w:ascii="Calibri" w:eastAsia="Times New Roman" w:hAnsi="Calibri" w:cs="Times New Roman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AD3B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D3BA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5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11</Pages>
  <Words>4760</Words>
  <Characters>27134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Ирина</cp:lastModifiedBy>
  <cp:revision>143</cp:revision>
  <cp:lastPrinted>2024-03-14T10:40:00Z</cp:lastPrinted>
  <dcterms:created xsi:type="dcterms:W3CDTF">2023-03-09T12:02:00Z</dcterms:created>
  <dcterms:modified xsi:type="dcterms:W3CDTF">2024-03-14T10:47:00Z</dcterms:modified>
</cp:coreProperties>
</file>