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C0" w:rsidRDefault="00622BA4">
      <w:r>
        <w:t>Система оценки и управления рисками причинения вреда (ущерба) охраняемым законом ценностям при осуществлении муниципального земельного контроля не применяется, в силу части 7 статьи 22 Федерального закона № 248 – ФЗ, плановые контрольные мероприятия не проводятся, заполнение реестра объектов контроля не требуется.</w:t>
      </w:r>
      <w:bookmarkStart w:id="0" w:name="_GoBack"/>
      <w:bookmarkEnd w:id="0"/>
    </w:p>
    <w:sectPr w:rsidR="002334C0" w:rsidSect="00545563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F2"/>
    <w:rsid w:val="002334C0"/>
    <w:rsid w:val="00545563"/>
    <w:rsid w:val="00622BA4"/>
    <w:rsid w:val="00DE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AA384-657A-401B-8419-6FBA188C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2</cp:revision>
  <dcterms:created xsi:type="dcterms:W3CDTF">2023-05-03T12:37:00Z</dcterms:created>
  <dcterms:modified xsi:type="dcterms:W3CDTF">2023-05-03T12:37:00Z</dcterms:modified>
</cp:coreProperties>
</file>