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616C" w14:textId="77777777"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</w:t>
      </w:r>
      <w:r w:rsidR="00E11247">
        <w:rPr>
          <w:rFonts w:ascii="Times New Roman" w:eastAsia="Calibri" w:hAnsi="Times New Roman"/>
          <w:b/>
          <w:sz w:val="28"/>
          <w:szCs w:val="28"/>
        </w:rPr>
        <w:t xml:space="preserve"> комиссия </w:t>
      </w:r>
      <w:proofErr w:type="spellStart"/>
      <w:r w:rsidR="00E11247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E11247">
        <w:rPr>
          <w:rFonts w:ascii="Times New Roman" w:eastAsia="Calibri" w:hAnsi="Times New Roman"/>
          <w:b/>
          <w:sz w:val="28"/>
          <w:szCs w:val="28"/>
        </w:rPr>
        <w:t xml:space="preserve"> 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14:paraId="2A3D5D01" w14:textId="77777777"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14:paraId="0F25B114" w14:textId="18D09246"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1655C2" w:rsidRPr="00475DEA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E11247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1B1344">
        <w:rPr>
          <w:rFonts w:ascii="Times New Roman" w:eastAsia="Calibri" w:hAnsi="Times New Roman"/>
          <w:b/>
          <w:sz w:val="28"/>
          <w:szCs w:val="28"/>
        </w:rPr>
        <w:t xml:space="preserve">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 xml:space="preserve">1 </w:t>
      </w:r>
      <w:r w:rsidR="00837C3C">
        <w:rPr>
          <w:rFonts w:ascii="Times New Roman" w:eastAsia="Calibri" w:hAnsi="Times New Roman"/>
          <w:b/>
          <w:sz w:val="28"/>
          <w:szCs w:val="28"/>
        </w:rPr>
        <w:t>полугодие</w:t>
      </w:r>
      <w:r w:rsidR="0053506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C771D">
        <w:rPr>
          <w:rFonts w:ascii="Times New Roman" w:eastAsia="Calibri" w:hAnsi="Times New Roman"/>
          <w:b/>
          <w:sz w:val="28"/>
          <w:szCs w:val="28"/>
        </w:rPr>
        <w:t>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E11247">
        <w:rPr>
          <w:rFonts w:ascii="Times New Roman" w:eastAsia="Calibri" w:hAnsi="Times New Roman"/>
          <w:b/>
          <w:sz w:val="28"/>
          <w:szCs w:val="28"/>
        </w:rPr>
        <w:t>4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14:paraId="34070B35" w14:textId="77777777"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D45B9E9" w14:textId="778FE3F8" w:rsidR="001655C2" w:rsidRPr="00475DEA" w:rsidRDefault="00466BA0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bookmarkStart w:id="0" w:name="_GoBack"/>
      <w:bookmarkEnd w:id="0"/>
      <w:r w:rsidR="002E1119">
        <w:rPr>
          <w:rFonts w:ascii="Times New Roman" w:eastAsia="Calibri" w:hAnsi="Times New Roman"/>
          <w:sz w:val="28"/>
          <w:szCs w:val="28"/>
        </w:rPr>
        <w:t>.</w:t>
      </w:r>
      <w:r w:rsidR="00EB2E4B">
        <w:rPr>
          <w:rFonts w:ascii="Times New Roman" w:eastAsia="Calibri" w:hAnsi="Times New Roman"/>
          <w:sz w:val="28"/>
          <w:szCs w:val="28"/>
        </w:rPr>
        <w:t>0</w:t>
      </w:r>
      <w:r w:rsidR="00B14BAB">
        <w:rPr>
          <w:rFonts w:ascii="Times New Roman" w:eastAsia="Calibri" w:hAnsi="Times New Roman"/>
          <w:sz w:val="28"/>
          <w:szCs w:val="28"/>
        </w:rPr>
        <w:t>9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E11247">
        <w:rPr>
          <w:rFonts w:ascii="Times New Roman" w:eastAsia="Calibri" w:hAnsi="Times New Roman"/>
          <w:sz w:val="28"/>
          <w:szCs w:val="28"/>
        </w:rPr>
        <w:t>4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14:paraId="7C529955" w14:textId="77777777"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 w:rsidR="00E11247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proofErr w:type="spellStart"/>
      <w:r w:rsidR="00E11247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1124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E11247">
        <w:rPr>
          <w:rFonts w:ascii="Times New Roman" w:hAnsi="Times New Roman"/>
          <w:sz w:val="28"/>
          <w:szCs w:val="28"/>
          <w:lang w:eastAsia="ru-RU"/>
        </w:rPr>
        <w:t>Контрольно-счетная комиссия ИМ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E112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1247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1124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25136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E11247">
        <w:rPr>
          <w:rFonts w:ascii="Times New Roman" w:hAnsi="Times New Roman"/>
          <w:sz w:val="28"/>
          <w:szCs w:val="28"/>
          <w:lang w:eastAsia="ru-RU"/>
        </w:rPr>
        <w:t>4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E112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1247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1124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утвержденного реше</w:t>
      </w:r>
      <w:r w:rsidR="00E11247">
        <w:rPr>
          <w:rFonts w:ascii="Times New Roman" w:hAnsi="Times New Roman"/>
          <w:sz w:val="28"/>
          <w:szCs w:val="28"/>
          <w:lang w:eastAsia="ru-RU"/>
        </w:rPr>
        <w:t xml:space="preserve">нием Думы </w:t>
      </w:r>
      <w:proofErr w:type="spellStart"/>
      <w:r w:rsidR="00E11247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1124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</w:t>
      </w:r>
      <w:r w:rsidR="00E11247">
        <w:rPr>
          <w:rFonts w:ascii="Times New Roman" w:hAnsi="Times New Roman"/>
          <w:sz w:val="28"/>
          <w:szCs w:val="28"/>
          <w:lang w:eastAsia="ru-RU"/>
        </w:rPr>
        <w:t xml:space="preserve"> 10.10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.20</w:t>
      </w:r>
      <w:r w:rsidR="00E11247">
        <w:rPr>
          <w:rFonts w:ascii="Times New Roman" w:hAnsi="Times New Roman"/>
          <w:sz w:val="28"/>
          <w:szCs w:val="28"/>
          <w:lang w:eastAsia="ru-RU"/>
        </w:rPr>
        <w:t>23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E11247">
        <w:rPr>
          <w:rFonts w:ascii="Times New Roman" w:hAnsi="Times New Roman"/>
          <w:sz w:val="28"/>
          <w:szCs w:val="28"/>
          <w:lang w:eastAsia="ru-RU"/>
        </w:rPr>
        <w:t>113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</w:p>
    <w:p w14:paraId="07D14246" w14:textId="77777777"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776E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6ECC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76ECC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37C3C" w:rsidRPr="00837C3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76ECC">
        <w:rPr>
          <w:rFonts w:ascii="Times New Roman" w:hAnsi="Times New Roman"/>
          <w:sz w:val="28"/>
          <w:szCs w:val="28"/>
          <w:lang w:eastAsia="ru-RU"/>
        </w:rPr>
        <w:t>4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>, утвержденный распоряжением адми</w:t>
      </w:r>
      <w:r w:rsidR="00776ECC">
        <w:rPr>
          <w:rFonts w:ascii="Times New Roman" w:hAnsi="Times New Roman"/>
          <w:sz w:val="28"/>
          <w:szCs w:val="28"/>
          <w:lang w:eastAsia="ru-RU"/>
        </w:rPr>
        <w:t xml:space="preserve">нистрации </w:t>
      </w:r>
      <w:proofErr w:type="spellStart"/>
      <w:r w:rsidR="00776ECC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76ECC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776ECC">
        <w:rPr>
          <w:rFonts w:ascii="Times New Roman" w:hAnsi="Times New Roman"/>
          <w:sz w:val="28"/>
          <w:szCs w:val="28"/>
          <w:lang w:eastAsia="ru-RU"/>
        </w:rPr>
        <w:t>18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</w:t>
      </w:r>
      <w:r w:rsidR="00837C3C">
        <w:rPr>
          <w:rFonts w:ascii="Times New Roman" w:hAnsi="Times New Roman"/>
          <w:sz w:val="28"/>
          <w:szCs w:val="28"/>
          <w:lang w:eastAsia="ru-RU"/>
        </w:rPr>
        <w:t>7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776ECC">
        <w:rPr>
          <w:rFonts w:ascii="Times New Roman" w:hAnsi="Times New Roman"/>
          <w:sz w:val="28"/>
          <w:szCs w:val="28"/>
          <w:lang w:eastAsia="ru-RU"/>
        </w:rPr>
        <w:t>4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76ECC">
        <w:rPr>
          <w:rFonts w:ascii="Times New Roman" w:hAnsi="Times New Roman"/>
          <w:sz w:val="28"/>
          <w:szCs w:val="28"/>
          <w:lang w:eastAsia="ru-RU"/>
        </w:rPr>
        <w:t>209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ECC">
        <w:rPr>
          <w:rFonts w:ascii="Times New Roman" w:hAnsi="Times New Roman"/>
          <w:sz w:val="28"/>
          <w:szCs w:val="28"/>
          <w:lang w:eastAsia="ru-RU"/>
        </w:rPr>
        <w:t>ИМ</w:t>
      </w:r>
      <w:r w:rsidR="00284BF9">
        <w:rPr>
          <w:rFonts w:ascii="Times New Roman" w:hAnsi="Times New Roman"/>
          <w:sz w:val="28"/>
          <w:szCs w:val="28"/>
          <w:lang w:eastAsia="ru-RU"/>
        </w:rPr>
        <w:t>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062">
        <w:rPr>
          <w:rFonts w:ascii="Times New Roman" w:hAnsi="Times New Roman"/>
          <w:sz w:val="28"/>
          <w:szCs w:val="28"/>
          <w:lang w:eastAsia="ru-RU"/>
        </w:rPr>
        <w:t>36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535062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535062">
        <w:rPr>
          <w:rFonts w:ascii="Times New Roman" w:hAnsi="Times New Roman"/>
          <w:sz w:val="28"/>
          <w:szCs w:val="28"/>
          <w:lang w:eastAsia="ru-RU"/>
        </w:rPr>
        <w:t xml:space="preserve"> муниципальном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062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53506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535062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35062">
        <w:rPr>
          <w:rFonts w:ascii="Times New Roman" w:hAnsi="Times New Roman"/>
          <w:sz w:val="28"/>
          <w:szCs w:val="28"/>
          <w:lang w:eastAsia="ru-RU"/>
        </w:rPr>
        <w:t>28.11.2023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062">
        <w:rPr>
          <w:rFonts w:ascii="Times New Roman" w:hAnsi="Times New Roman"/>
          <w:sz w:val="28"/>
          <w:szCs w:val="28"/>
          <w:lang w:eastAsia="ru-RU"/>
        </w:rPr>
        <w:t>года № 132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14:paraId="01E83C98" w14:textId="77777777"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535062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53506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535062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535062">
        <w:rPr>
          <w:rFonts w:ascii="Times New Roman" w:hAnsi="Times New Roman"/>
          <w:sz w:val="28"/>
          <w:szCs w:val="28"/>
          <w:lang w:eastAsia="ru-RU"/>
        </w:rPr>
        <w:t>Думы ИМ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535062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535062">
        <w:rPr>
          <w:rFonts w:ascii="Times New Roman" w:hAnsi="Times New Roman"/>
          <w:sz w:val="28"/>
          <w:szCs w:val="28"/>
          <w:lang w:eastAsia="ru-RU"/>
        </w:rPr>
        <w:t>147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35062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53506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535062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535062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535062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535062">
        <w:rPr>
          <w:rFonts w:ascii="Times New Roman" w:hAnsi="Times New Roman"/>
          <w:sz w:val="28"/>
          <w:szCs w:val="28"/>
          <w:lang w:eastAsia="ru-RU"/>
        </w:rPr>
        <w:t>6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535062">
        <w:rPr>
          <w:rFonts w:ascii="Times New Roman" w:hAnsi="Times New Roman"/>
          <w:bCs/>
          <w:sz w:val="28"/>
          <w:szCs w:val="28"/>
          <w:lang w:eastAsia="ru-RU"/>
        </w:rPr>
        <w:t xml:space="preserve"> 22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35062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53506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535062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0C2A0A">
        <w:rPr>
          <w:rFonts w:ascii="Times New Roman" w:hAnsi="Times New Roman"/>
          <w:bCs/>
          <w:sz w:val="28"/>
          <w:szCs w:val="28"/>
          <w:lang w:eastAsia="ru-RU"/>
        </w:rPr>
        <w:t>, от 21.05.2024 г. № 76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C2A0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2A0A">
        <w:rPr>
          <w:rFonts w:ascii="Times New Roman" w:hAnsi="Times New Roman"/>
          <w:bCs/>
          <w:sz w:val="28"/>
          <w:szCs w:val="28"/>
          <w:lang w:eastAsia="ru-RU"/>
        </w:rPr>
        <w:t>2629397,47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C2A0A">
        <w:rPr>
          <w:rFonts w:ascii="Times New Roman" w:hAnsi="Times New Roman"/>
          <w:bCs/>
          <w:sz w:val="28"/>
          <w:szCs w:val="28"/>
          <w:lang w:eastAsia="ru-RU"/>
        </w:rPr>
        <w:t>2732876,82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0C2A0A">
        <w:rPr>
          <w:rFonts w:ascii="Times New Roman" w:hAnsi="Times New Roman"/>
          <w:bCs/>
          <w:sz w:val="28"/>
          <w:szCs w:val="28"/>
          <w:lang w:eastAsia="ru-RU"/>
        </w:rPr>
        <w:t>103479,35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4569396F" w14:textId="77777777"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837C3C" w:rsidRPr="00837C3C">
        <w:rPr>
          <w:rFonts w:ascii="Times New Roman" w:hAnsi="Times New Roman"/>
          <w:sz w:val="28"/>
          <w:szCs w:val="28"/>
        </w:rPr>
        <w:t>полугодие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>20</w:t>
      </w:r>
      <w:r w:rsidR="00F51165">
        <w:rPr>
          <w:rFonts w:ascii="Times New Roman" w:hAnsi="Times New Roman"/>
          <w:sz w:val="28"/>
          <w:szCs w:val="28"/>
        </w:rPr>
        <w:t>2</w:t>
      </w:r>
      <w:r w:rsidR="000F20AA">
        <w:rPr>
          <w:rFonts w:ascii="Times New Roman" w:hAnsi="Times New Roman"/>
          <w:sz w:val="28"/>
          <w:szCs w:val="28"/>
        </w:rPr>
        <w:t>4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</w:t>
      </w:r>
      <w:r w:rsidR="000F20AA">
        <w:rPr>
          <w:rFonts w:ascii="Times New Roman" w:hAnsi="Times New Roman"/>
          <w:sz w:val="28"/>
          <w:szCs w:val="28"/>
        </w:rPr>
        <w:t xml:space="preserve">я бюджета </w:t>
      </w:r>
      <w:proofErr w:type="spellStart"/>
      <w:r w:rsidR="000F20AA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0F20AA">
        <w:rPr>
          <w:rFonts w:ascii="Times New Roman" w:hAnsi="Times New Roman"/>
          <w:sz w:val="28"/>
          <w:szCs w:val="28"/>
        </w:rPr>
        <w:t xml:space="preserve"> муниципального</w:t>
      </w:r>
      <w:r w:rsidR="0019142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</w:t>
      </w:r>
      <w:r w:rsidR="000F20AA">
        <w:rPr>
          <w:rFonts w:ascii="Times New Roman" w:hAnsi="Times New Roman"/>
          <w:sz w:val="28"/>
          <w:szCs w:val="28"/>
        </w:rPr>
        <w:t>иод, в том числе доходы в сумме 1267572,01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0F20AA">
        <w:rPr>
          <w:rFonts w:ascii="Times New Roman" w:hAnsi="Times New Roman"/>
          <w:sz w:val="28"/>
          <w:szCs w:val="28"/>
        </w:rPr>
        <w:t>1248402,94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0F20AA">
        <w:rPr>
          <w:rFonts w:ascii="Times New Roman" w:hAnsi="Times New Roman"/>
          <w:sz w:val="28"/>
          <w:szCs w:val="28"/>
        </w:rPr>
        <w:t>доходов</w:t>
      </w:r>
      <w:r w:rsidR="00837C3C">
        <w:rPr>
          <w:rFonts w:ascii="Times New Roman" w:hAnsi="Times New Roman"/>
          <w:sz w:val="28"/>
          <w:szCs w:val="28"/>
        </w:rPr>
        <w:t xml:space="preserve"> над</w:t>
      </w:r>
      <w:r w:rsidR="00837C3C" w:rsidRPr="00837C3C">
        <w:rPr>
          <w:rFonts w:ascii="Times New Roman" w:hAnsi="Times New Roman"/>
          <w:sz w:val="28"/>
          <w:szCs w:val="28"/>
        </w:rPr>
        <w:t xml:space="preserve"> </w:t>
      </w:r>
      <w:r w:rsidR="000F20AA">
        <w:rPr>
          <w:rFonts w:ascii="Times New Roman" w:hAnsi="Times New Roman"/>
          <w:sz w:val="28"/>
          <w:szCs w:val="28"/>
        </w:rPr>
        <w:t>расходами</w:t>
      </w:r>
      <w:r w:rsidR="004F3D41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0F20AA">
        <w:rPr>
          <w:rFonts w:ascii="Times New Roman" w:hAnsi="Times New Roman"/>
          <w:sz w:val="28"/>
          <w:szCs w:val="28"/>
        </w:rPr>
        <w:t>19169,07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70CD233A" w14:textId="77777777"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8CD58FE" w14:textId="77777777"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14:paraId="48DBB18F" w14:textId="3C85BE8A"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837C3C" w:rsidRPr="00837C3C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8021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2D771E">
        <w:rPr>
          <w:rFonts w:ascii="Times New Roman" w:hAnsi="Times New Roman"/>
          <w:sz w:val="28"/>
          <w:szCs w:val="28"/>
          <w:lang w:eastAsia="ru-RU"/>
        </w:rPr>
        <w:t>44,4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5D4210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2D771E">
        <w:rPr>
          <w:rFonts w:ascii="Times New Roman" w:hAnsi="Times New Roman"/>
          <w:sz w:val="28"/>
          <w:szCs w:val="28"/>
          <w:lang w:eastAsia="ru-RU"/>
        </w:rPr>
        <w:t>309742,96</w:t>
      </w:r>
      <w:r w:rsidR="005416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71E">
        <w:rPr>
          <w:rFonts w:ascii="Times New Roman" w:hAnsi="Times New Roman"/>
          <w:bCs/>
          <w:sz w:val="28"/>
          <w:szCs w:val="28"/>
          <w:lang w:eastAsia="ru-RU"/>
        </w:rPr>
        <w:t>957829,05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D771E">
        <w:rPr>
          <w:rFonts w:ascii="Times New Roman" w:hAnsi="Times New Roman"/>
          <w:bCs/>
          <w:sz w:val="28"/>
          <w:szCs w:val="28"/>
          <w:lang w:eastAsia="ru-RU"/>
        </w:rPr>
        <w:t>49,6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09010C">
        <w:rPr>
          <w:rFonts w:ascii="Times New Roman" w:hAnsi="Times New Roman"/>
          <w:sz w:val="28"/>
          <w:szCs w:val="28"/>
          <w:lang w:eastAsia="ru-RU"/>
        </w:rPr>
        <w:t>увелич</w:t>
      </w:r>
      <w:r w:rsidR="00151489">
        <w:rPr>
          <w:rFonts w:ascii="Times New Roman" w:hAnsi="Times New Roman"/>
          <w:sz w:val="28"/>
          <w:szCs w:val="28"/>
          <w:lang w:eastAsia="ru-RU"/>
        </w:rPr>
        <w:t>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F5497">
        <w:rPr>
          <w:rFonts w:ascii="Times New Roman" w:hAnsi="Times New Roman"/>
          <w:sz w:val="28"/>
          <w:szCs w:val="28"/>
          <w:lang w:eastAsia="ru-RU"/>
        </w:rPr>
        <w:t>108085,72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497">
        <w:rPr>
          <w:rFonts w:ascii="Times New Roman" w:hAnsi="Times New Roman"/>
          <w:sz w:val="28"/>
          <w:szCs w:val="28"/>
          <w:lang w:eastAsia="ru-RU"/>
        </w:rPr>
        <w:t>53,6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F549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вырос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4F5497">
        <w:rPr>
          <w:rFonts w:ascii="Times New Roman" w:hAnsi="Times New Roman"/>
          <w:bCs/>
          <w:sz w:val="28"/>
          <w:szCs w:val="28"/>
          <w:lang w:eastAsia="ru-RU"/>
        </w:rPr>
        <w:t xml:space="preserve">126666,59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4F5497">
        <w:rPr>
          <w:rFonts w:ascii="Times New Roman" w:hAnsi="Times New Roman"/>
          <w:bCs/>
          <w:sz w:val="28"/>
          <w:szCs w:val="28"/>
          <w:lang w:eastAsia="ru-RU"/>
        </w:rPr>
        <w:t>15,2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F379803" w14:textId="77777777" w:rsidR="00725469" w:rsidRPr="000F612B" w:rsidRDefault="000F612B" w:rsidP="0072546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9010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725469">
        <w:rPr>
          <w:rFonts w:ascii="Times New Roman" w:hAnsi="Times New Roman"/>
          <w:sz w:val="28"/>
          <w:szCs w:val="28"/>
          <w:lang w:eastAsia="ru-RU"/>
        </w:rPr>
        <w:t>4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725469">
        <w:rPr>
          <w:rFonts w:ascii="Times New Roman" w:hAnsi="Times New Roman"/>
          <w:sz w:val="28"/>
          <w:szCs w:val="28"/>
          <w:lang w:eastAsia="ru-RU"/>
        </w:rPr>
        <w:t>3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F67A60" w:rsidRPr="00580C8F">
        <w:rPr>
          <w:rFonts w:ascii="Times New Roman" w:hAnsi="Times New Roman"/>
          <w:sz w:val="28"/>
          <w:szCs w:val="28"/>
        </w:rPr>
        <w:t>доля</w:t>
      </w:r>
      <w:r w:rsidR="00725469">
        <w:rPr>
          <w:rFonts w:ascii="Times New Roman" w:hAnsi="Times New Roman"/>
          <w:sz w:val="28"/>
          <w:szCs w:val="28"/>
        </w:rPr>
        <w:t xml:space="preserve"> налоговых доходов с 13,3% до 19,6%.</w:t>
      </w:r>
      <w:r w:rsidR="00725469" w:rsidRPr="00725469">
        <w:rPr>
          <w:rFonts w:ascii="Times New Roman" w:hAnsi="Times New Roman"/>
          <w:sz w:val="28"/>
          <w:szCs w:val="28"/>
        </w:rPr>
        <w:t xml:space="preserve"> </w:t>
      </w:r>
      <w:r w:rsidR="00725469" w:rsidRPr="00580C8F">
        <w:rPr>
          <w:rFonts w:ascii="Times New Roman" w:hAnsi="Times New Roman"/>
          <w:sz w:val="28"/>
          <w:szCs w:val="28"/>
        </w:rPr>
        <w:t>Уменьшилась</w:t>
      </w:r>
      <w:r w:rsidR="00725469" w:rsidRPr="00580C8F">
        <w:t xml:space="preserve"> </w:t>
      </w:r>
      <w:proofErr w:type="gramStart"/>
      <w:r w:rsidR="00725469" w:rsidRPr="00F67A60">
        <w:rPr>
          <w:rFonts w:ascii="Times New Roman" w:hAnsi="Times New Roman"/>
          <w:sz w:val="28"/>
          <w:szCs w:val="28"/>
          <w:lang w:eastAsia="ru-RU"/>
        </w:rPr>
        <w:t>доля</w:t>
      </w:r>
      <w:r w:rsidR="00725469" w:rsidRPr="00132634">
        <w:t xml:space="preserve"> </w:t>
      </w:r>
      <w:r w:rsidR="00725469">
        <w:t xml:space="preserve"> </w:t>
      </w:r>
      <w:r w:rsidR="00725469">
        <w:rPr>
          <w:rFonts w:ascii="Times New Roman" w:hAnsi="Times New Roman"/>
          <w:sz w:val="28"/>
          <w:szCs w:val="28"/>
          <w:lang w:eastAsia="ru-RU"/>
        </w:rPr>
        <w:t>неналоговых</w:t>
      </w:r>
      <w:proofErr w:type="gramEnd"/>
      <w:r w:rsidR="00725469" w:rsidRPr="0013263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 w:rsidR="0072546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25469" w:rsidRPr="00F67A6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25469">
        <w:rPr>
          <w:rFonts w:ascii="Times New Roman" w:hAnsi="Times New Roman"/>
          <w:sz w:val="28"/>
          <w:szCs w:val="28"/>
          <w:lang w:eastAsia="ru-RU"/>
        </w:rPr>
        <w:t>6,2</w:t>
      </w:r>
      <w:r w:rsidR="00725469" w:rsidRPr="00F67A60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725469">
        <w:rPr>
          <w:rFonts w:ascii="Times New Roman" w:hAnsi="Times New Roman"/>
          <w:sz w:val="28"/>
          <w:szCs w:val="28"/>
          <w:lang w:eastAsia="ru-RU"/>
        </w:rPr>
        <w:t>4,9</w:t>
      </w:r>
      <w:r w:rsidR="00725469" w:rsidRPr="00F67A6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25469">
        <w:rPr>
          <w:rFonts w:ascii="Times New Roman" w:hAnsi="Times New Roman"/>
          <w:sz w:val="28"/>
          <w:szCs w:val="28"/>
          <w:lang w:eastAsia="ru-RU"/>
        </w:rPr>
        <w:t xml:space="preserve"> и доля </w:t>
      </w:r>
      <w:r w:rsidR="00725469" w:rsidRPr="00132634">
        <w:rPr>
          <w:rFonts w:ascii="Times New Roman" w:hAnsi="Times New Roman"/>
          <w:sz w:val="28"/>
          <w:szCs w:val="28"/>
        </w:rPr>
        <w:t xml:space="preserve">безвозмездных поступлений  </w:t>
      </w:r>
      <w:r w:rsidR="00725469" w:rsidRPr="00580C8F">
        <w:rPr>
          <w:rFonts w:ascii="Times New Roman" w:hAnsi="Times New Roman"/>
          <w:sz w:val="28"/>
          <w:szCs w:val="28"/>
        </w:rPr>
        <w:t xml:space="preserve">– с </w:t>
      </w:r>
      <w:r w:rsidR="00725469">
        <w:rPr>
          <w:rFonts w:ascii="Times New Roman" w:hAnsi="Times New Roman"/>
          <w:sz w:val="28"/>
          <w:szCs w:val="28"/>
        </w:rPr>
        <w:t>80,5</w:t>
      </w:r>
      <w:r w:rsidR="00725469" w:rsidRPr="00580C8F">
        <w:rPr>
          <w:rFonts w:ascii="Times New Roman" w:hAnsi="Times New Roman"/>
          <w:sz w:val="28"/>
          <w:szCs w:val="28"/>
        </w:rPr>
        <w:t xml:space="preserve"> %</w:t>
      </w:r>
      <w:r w:rsidR="00725469" w:rsidRP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469">
        <w:rPr>
          <w:rFonts w:ascii="Times New Roman" w:hAnsi="Times New Roman"/>
          <w:sz w:val="28"/>
          <w:szCs w:val="28"/>
          <w:lang w:eastAsia="ru-RU"/>
        </w:rPr>
        <w:t>до 75,6 %</w:t>
      </w:r>
    </w:p>
    <w:p w14:paraId="02CF757F" w14:textId="77777777" w:rsidR="004A1917" w:rsidRPr="00F540E9" w:rsidRDefault="000F612B" w:rsidP="00725469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B5FBA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10C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AE50A1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BD6DB8">
        <w:rPr>
          <w:rFonts w:ascii="Times New Roman" w:hAnsi="Times New Roman"/>
          <w:bCs/>
          <w:sz w:val="28"/>
          <w:szCs w:val="28"/>
          <w:lang w:eastAsia="ru-RU"/>
        </w:rPr>
        <w:t>247991,69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6DB8">
        <w:rPr>
          <w:rFonts w:ascii="Times New Roman" w:hAnsi="Times New Roman"/>
          <w:bCs/>
          <w:sz w:val="28"/>
          <w:szCs w:val="28"/>
          <w:lang w:eastAsia="ru-RU"/>
        </w:rPr>
        <w:t>79,9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="00F540E9">
        <w:rPr>
          <w:rFonts w:ascii="Times New Roman" w:hAnsi="Times New Roman"/>
          <w:sz w:val="28"/>
          <w:szCs w:val="28"/>
          <w:lang w:eastAsia="ru-RU"/>
        </w:rPr>
        <w:t xml:space="preserve"> Информация по </w:t>
      </w:r>
      <w:r w:rsidR="00F540E9" w:rsidRPr="00F540E9">
        <w:rPr>
          <w:rFonts w:ascii="Times New Roman" w:hAnsi="Times New Roman"/>
          <w:sz w:val="28"/>
          <w:szCs w:val="28"/>
          <w:lang w:eastAsia="ru-RU"/>
        </w:rPr>
        <w:t>и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сполнению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50E4" w:rsidRPr="00F540E9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по налоговы</w:t>
      </w:r>
      <w:r w:rsidR="00BA12ED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м доходам за </w:t>
      </w:r>
      <w:r w:rsidR="00285552" w:rsidRPr="00F540E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768C9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9010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полугодие </w:t>
      </w:r>
      <w:r w:rsidR="001A662E" w:rsidRPr="00F540E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37236" w:rsidRPr="00F540E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D6DB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F37236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приведена в следующей таблице:</w:t>
      </w:r>
    </w:p>
    <w:p w14:paraId="6BDB4AC6" w14:textId="77777777" w:rsidR="00B623D0" w:rsidRPr="00CD3BF0" w:rsidRDefault="00B623D0" w:rsidP="00F540E9">
      <w:pPr>
        <w:spacing w:line="240" w:lineRule="exac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5"/>
        <w:gridCol w:w="1569"/>
        <w:gridCol w:w="1376"/>
        <w:gridCol w:w="1289"/>
        <w:gridCol w:w="1433"/>
        <w:gridCol w:w="1701"/>
      </w:tblGrid>
      <w:tr w:rsidR="0009010C" w:rsidRPr="0009010C" w14:paraId="799BE9EB" w14:textId="77777777" w:rsidTr="0009010C">
        <w:trPr>
          <w:trHeight w:val="94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C44" w14:textId="77777777"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17C" w14:textId="77777777"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</w:t>
            </w:r>
            <w:r w:rsidR="001802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исполнено за 1 полугодие 2023</w:t>
            </w: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148" w14:textId="77777777" w:rsidR="0009010C" w:rsidRPr="0009010C" w:rsidRDefault="0018021B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2024</w:t>
            </w:r>
            <w:r w:rsidR="0009010C"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30D" w14:textId="77777777" w:rsid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 исполнено за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14:paraId="2F8FF1FF" w14:textId="77777777" w:rsidR="0009010C" w:rsidRPr="0009010C" w:rsidRDefault="0018021B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09010C"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6EC" w14:textId="77777777"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09010C" w:rsidRPr="0009010C" w14:paraId="05F2BCC4" w14:textId="77777777" w:rsidTr="0009010C">
        <w:trPr>
          <w:trHeight w:val="45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C292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51F4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BB4E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8BFB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0490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0C" w:rsidRPr="0009010C" w14:paraId="411B4C72" w14:textId="77777777" w:rsidTr="0009010C">
        <w:trPr>
          <w:trHeight w:val="45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645F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810D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930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D469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8CCC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10C" w:rsidRPr="0009010C" w14:paraId="188D98BA" w14:textId="77777777" w:rsidTr="0009010C">
        <w:trPr>
          <w:trHeight w:val="31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7F30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431B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4783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B3A" w14:textId="77777777"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35B" w14:textId="77777777" w:rsidR="0009010C" w:rsidRPr="0009010C" w:rsidRDefault="0009010C" w:rsidP="0009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883F" w14:textId="77777777" w:rsidR="0009010C" w:rsidRPr="0009010C" w:rsidRDefault="0009010C" w:rsidP="00090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1B" w:rsidRPr="0009010C" w14:paraId="0077D85A" w14:textId="77777777" w:rsidTr="002D771E">
        <w:trPr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81F" w14:textId="77777777" w:rsidR="0018021B" w:rsidRPr="0009010C" w:rsidRDefault="0018021B" w:rsidP="00180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AADA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73963,8</w:t>
            </w:r>
            <w:r w:rsidR="005940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52E0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406742,00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182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156018,78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2AA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26CF" w14:textId="77777777" w:rsidR="0018021B" w:rsidRPr="0009010C" w:rsidRDefault="00D97709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</w:tr>
      <w:tr w:rsidR="0018021B" w:rsidRPr="0009010C" w14:paraId="20B7EE2E" w14:textId="77777777" w:rsidTr="002D771E">
        <w:trPr>
          <w:trHeight w:val="16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9FA2" w14:textId="77777777" w:rsidR="0018021B" w:rsidRPr="0009010C" w:rsidRDefault="0018021B" w:rsidP="00180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C066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23359,41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F763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44509,32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6988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23285,82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4B4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7679" w14:textId="77777777" w:rsidR="0018021B" w:rsidRPr="0009010C" w:rsidRDefault="00D97709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18021B" w:rsidRPr="0009010C" w14:paraId="12F77A88" w14:textId="77777777" w:rsidTr="002D771E">
        <w:trPr>
          <w:trHeight w:val="6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15AE" w14:textId="77777777" w:rsidR="0018021B" w:rsidRPr="0009010C" w:rsidRDefault="0018021B" w:rsidP="00180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C2D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28395,01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7DA1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74956,00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56D1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50943,61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4C8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A17" w14:textId="77777777" w:rsidR="0018021B" w:rsidRPr="0009010C" w:rsidRDefault="00D97709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18021B" w:rsidRPr="0009010C" w14:paraId="44043741" w14:textId="77777777" w:rsidTr="002D771E">
        <w:trPr>
          <w:trHeight w:val="6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7365" w14:textId="77777777" w:rsidR="0018021B" w:rsidRPr="0009010C" w:rsidRDefault="0018021B" w:rsidP="00180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C82E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9906,91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420F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78653,00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1FE0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15300,83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54A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9DE5" w14:textId="77777777" w:rsidR="0018021B" w:rsidRPr="0009010C" w:rsidRDefault="00D97709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8021B" w:rsidRPr="0009010C" w14:paraId="21F8F5C2" w14:textId="77777777" w:rsidTr="002D771E">
        <w:trPr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8304" w14:textId="77777777" w:rsidR="0018021B" w:rsidRPr="0009010C" w:rsidRDefault="0018021B" w:rsidP="001802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1874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2186,1</w:t>
            </w:r>
            <w:r w:rsidR="005940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87A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5818,00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2E19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2442,65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D62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E3AB" w14:textId="77777777" w:rsidR="0018021B" w:rsidRPr="0009010C" w:rsidRDefault="00D97709" w:rsidP="00180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8021B" w:rsidRPr="0009010C" w14:paraId="08E980B5" w14:textId="77777777" w:rsidTr="002D771E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D6C3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D506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137811,23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D61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610678,32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D926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247991,69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AD5" w14:textId="77777777" w:rsidR="0018021B" w:rsidRPr="0009010C" w:rsidRDefault="002D771E" w:rsidP="00180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A07" w14:textId="77777777" w:rsidR="0018021B" w:rsidRPr="0009010C" w:rsidRDefault="0018021B" w:rsidP="00180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01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14:paraId="00FB6225" w14:textId="77777777"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F0D65F" w14:textId="77777777"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C64BF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052EFE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052EFE">
        <w:rPr>
          <w:rFonts w:ascii="Times New Roman" w:hAnsi="Times New Roman"/>
          <w:sz w:val="28"/>
          <w:szCs w:val="28"/>
          <w:lang w:eastAsia="ru-RU"/>
        </w:rPr>
        <w:t>52,9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052EFE">
        <w:rPr>
          <w:rFonts w:ascii="Times New Roman" w:hAnsi="Times New Roman"/>
          <w:sz w:val="28"/>
          <w:szCs w:val="28"/>
          <w:lang w:eastAsia="ru-RU"/>
        </w:rPr>
        <w:t>156018,78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64F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330F3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052EFE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052EFE">
        <w:rPr>
          <w:rFonts w:ascii="Times New Roman" w:hAnsi="Times New Roman"/>
          <w:sz w:val="28"/>
          <w:szCs w:val="28"/>
          <w:lang w:eastAsia="ru-RU"/>
        </w:rPr>
        <w:t>53,7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14:paraId="205CC572" w14:textId="77777777"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9A4A2F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9A4A2F">
        <w:rPr>
          <w:rFonts w:ascii="Times New Roman" w:hAnsi="Times New Roman"/>
          <w:sz w:val="28"/>
          <w:szCs w:val="28"/>
          <w:lang w:eastAsia="ru-RU"/>
        </w:rPr>
        <w:t>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9A4A2F">
        <w:rPr>
          <w:rFonts w:ascii="Times New Roman" w:hAnsi="Times New Roman"/>
          <w:sz w:val="28"/>
          <w:szCs w:val="28"/>
          <w:lang w:eastAsia="ru-RU"/>
        </w:rPr>
        <w:t>82054,98</w:t>
      </w:r>
      <w:r w:rsidR="00730B5C">
        <w:rPr>
          <w:rFonts w:ascii="Times New Roman" w:hAnsi="Times New Roman"/>
          <w:sz w:val="28"/>
          <w:szCs w:val="28"/>
          <w:lang w:eastAsia="ru-RU"/>
        </w:rPr>
        <w:t xml:space="preserve"> тыс. рублей или в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0B5C">
        <w:rPr>
          <w:rFonts w:ascii="Times New Roman" w:hAnsi="Times New Roman"/>
          <w:sz w:val="28"/>
          <w:szCs w:val="28"/>
          <w:lang w:eastAsia="ru-RU"/>
        </w:rPr>
        <w:t>1,1 раза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20F5792" w14:textId="77777777" w:rsidR="00EE7830" w:rsidRDefault="00F37236" w:rsidP="00EE783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330F3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>202</w:t>
      </w:r>
      <w:r w:rsidR="00730B5C">
        <w:rPr>
          <w:rFonts w:ascii="Times New Roman" w:hAnsi="Times New Roman"/>
          <w:sz w:val="28"/>
          <w:szCs w:val="28"/>
          <w:lang w:eastAsia="ru-RU"/>
        </w:rPr>
        <w:t>4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730B5C">
        <w:rPr>
          <w:rFonts w:ascii="Times New Roman" w:hAnsi="Times New Roman"/>
          <w:sz w:val="28"/>
          <w:szCs w:val="28"/>
          <w:lang w:eastAsia="ru-RU"/>
        </w:rPr>
        <w:t>156018,78</w:t>
      </w:r>
      <w:r w:rsidR="007330F3" w:rsidRPr="007330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730B5C">
        <w:rPr>
          <w:rFonts w:ascii="Times New Roman" w:hAnsi="Times New Roman"/>
          <w:sz w:val="28"/>
          <w:szCs w:val="28"/>
          <w:lang w:eastAsia="ru-RU"/>
        </w:rPr>
        <w:t>38,4</w:t>
      </w:r>
      <w:r w:rsidR="00325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730B5C">
        <w:rPr>
          <w:rFonts w:ascii="Times New Roman" w:hAnsi="Times New Roman"/>
          <w:sz w:val="28"/>
          <w:szCs w:val="28"/>
          <w:lang w:eastAsia="ru-RU"/>
        </w:rPr>
        <w:t>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730B5C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30B5C">
        <w:rPr>
          <w:rFonts w:ascii="Times New Roman" w:hAnsi="Times New Roman"/>
          <w:sz w:val="28"/>
          <w:szCs w:val="28"/>
          <w:lang w:eastAsia="ru-RU"/>
        </w:rPr>
        <w:t>82054,98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0B5C">
        <w:rPr>
          <w:rFonts w:ascii="Times New Roman" w:hAnsi="Times New Roman"/>
          <w:sz w:val="28"/>
          <w:szCs w:val="28"/>
          <w:lang w:eastAsia="ru-RU"/>
        </w:rPr>
        <w:t>1,1 раза</w:t>
      </w:r>
      <w:r w:rsidR="00EE7830">
        <w:rPr>
          <w:rFonts w:ascii="Times New Roman" w:hAnsi="Times New Roman"/>
          <w:sz w:val="28"/>
          <w:szCs w:val="28"/>
          <w:lang w:eastAsia="ru-RU"/>
        </w:rPr>
        <w:t>.</w:t>
      </w:r>
      <w:r w:rsidR="00EE7830" w:rsidRPr="00EE78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830">
        <w:rPr>
          <w:rFonts w:ascii="Times New Roman" w:hAnsi="Times New Roman"/>
          <w:sz w:val="28"/>
          <w:szCs w:val="28"/>
          <w:lang w:eastAsia="ru-RU"/>
        </w:rPr>
        <w:t xml:space="preserve">Значительное увеличение поступления данного налога обусловлено изменением нормативов отчислений в бюджеты на основании Закона Ставропольского края от 13 октября 2011 г. № 77-кз в связи с наделением статусом </w:t>
      </w:r>
      <w:proofErr w:type="spellStart"/>
      <w:r w:rsidR="00EE783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E783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от 01 января 2024 года в соответствии с законом Ставропольского края от 30 мая 2023 г. № 46-кз.</w:t>
      </w:r>
    </w:p>
    <w:p w14:paraId="419F3582" w14:textId="77777777" w:rsidR="003E2FB0" w:rsidRDefault="000F452A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F32802"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 w:rsidR="00F32802"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5C6CAF">
        <w:rPr>
          <w:rFonts w:ascii="Times New Roman" w:hAnsi="Times New Roman"/>
          <w:sz w:val="28"/>
          <w:szCs w:val="28"/>
          <w:lang w:eastAsia="ru-RU"/>
        </w:rPr>
        <w:t>23285,82</w:t>
      </w:r>
      <w:r w:rsidR="00325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5C6CAF">
        <w:rPr>
          <w:rFonts w:ascii="Times New Roman" w:hAnsi="Times New Roman"/>
          <w:sz w:val="28"/>
          <w:szCs w:val="28"/>
          <w:lang w:eastAsia="ru-RU"/>
        </w:rPr>
        <w:t>52,3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  <w:r w:rsidR="000C3529" w:rsidRPr="005D4210">
        <w:rPr>
          <w:rFonts w:ascii="Times New Roman" w:hAnsi="Times New Roman"/>
          <w:sz w:val="28"/>
          <w:szCs w:val="28"/>
          <w:lang w:eastAsia="ru-RU"/>
        </w:rPr>
        <w:t xml:space="preserve">В сравнении с аналогичным периодом </w:t>
      </w:r>
      <w:r w:rsidR="00595281" w:rsidRPr="005D4210">
        <w:rPr>
          <w:rFonts w:ascii="Times New Roman" w:hAnsi="Times New Roman"/>
          <w:sz w:val="28"/>
          <w:szCs w:val="28"/>
          <w:lang w:eastAsia="ru-RU"/>
        </w:rPr>
        <w:t>202</w:t>
      </w:r>
      <w:r w:rsidR="005C6CAF" w:rsidRPr="005D4210">
        <w:rPr>
          <w:rFonts w:ascii="Times New Roman" w:hAnsi="Times New Roman"/>
          <w:sz w:val="28"/>
          <w:szCs w:val="28"/>
          <w:lang w:eastAsia="ru-RU"/>
        </w:rPr>
        <w:t xml:space="preserve">3 года </w:t>
      </w:r>
      <w:r w:rsidR="00B9569D" w:rsidRPr="005D4210">
        <w:rPr>
          <w:rFonts w:ascii="Times New Roman" w:hAnsi="Times New Roman"/>
          <w:sz w:val="28"/>
          <w:szCs w:val="28"/>
          <w:lang w:eastAsia="ru-RU"/>
        </w:rPr>
        <w:t>поступления уменьшились</w:t>
      </w:r>
      <w:r w:rsidR="005C6CAF" w:rsidRPr="005D4210">
        <w:rPr>
          <w:rFonts w:ascii="Times New Roman" w:hAnsi="Times New Roman"/>
          <w:sz w:val="28"/>
          <w:szCs w:val="28"/>
          <w:lang w:eastAsia="ru-RU"/>
        </w:rPr>
        <w:t xml:space="preserve"> на 73,59</w:t>
      </w:r>
      <w:r w:rsidR="00257DC4" w:rsidRPr="005D4210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5C6CAF" w:rsidRPr="005D4210">
        <w:rPr>
          <w:rFonts w:ascii="Times New Roman" w:hAnsi="Times New Roman"/>
          <w:sz w:val="28"/>
          <w:szCs w:val="28"/>
          <w:lang w:eastAsia="ru-RU"/>
        </w:rPr>
        <w:t>0,3</w:t>
      </w:r>
      <w:r w:rsidR="00257DC4" w:rsidRPr="005D4210">
        <w:rPr>
          <w:rFonts w:ascii="Times New Roman" w:hAnsi="Times New Roman"/>
          <w:sz w:val="28"/>
          <w:szCs w:val="28"/>
          <w:lang w:eastAsia="ru-RU"/>
        </w:rPr>
        <w:t>%</w:t>
      </w:r>
      <w:r w:rsidR="003D57AE" w:rsidRPr="005D4210">
        <w:rPr>
          <w:rFonts w:ascii="Times New Roman" w:hAnsi="Times New Roman"/>
          <w:sz w:val="28"/>
          <w:szCs w:val="28"/>
          <w:lang w:eastAsia="ru-RU"/>
        </w:rPr>
        <w:t>.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3D4A248" w14:textId="77777777" w:rsidR="00B9569D" w:rsidRDefault="00E6008B" w:rsidP="00B9569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25E04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9569D">
        <w:rPr>
          <w:rFonts w:ascii="Times New Roman" w:hAnsi="Times New Roman"/>
          <w:sz w:val="28"/>
          <w:szCs w:val="28"/>
          <w:lang w:eastAsia="ru-RU"/>
        </w:rPr>
        <w:t>4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B9569D">
        <w:rPr>
          <w:rFonts w:ascii="Times New Roman" w:hAnsi="Times New Roman"/>
          <w:sz w:val="28"/>
          <w:szCs w:val="28"/>
          <w:lang w:eastAsia="ru-RU"/>
        </w:rPr>
        <w:t>50943,61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9569D">
        <w:rPr>
          <w:rFonts w:ascii="Times New Roman" w:hAnsi="Times New Roman"/>
          <w:sz w:val="28"/>
          <w:szCs w:val="28"/>
          <w:lang w:eastAsia="ru-RU"/>
        </w:rPr>
        <w:t>67,9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B9569D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9569D">
        <w:rPr>
          <w:rFonts w:ascii="Times New Roman" w:hAnsi="Times New Roman"/>
          <w:sz w:val="28"/>
          <w:szCs w:val="28"/>
          <w:lang w:eastAsia="ru-RU"/>
        </w:rPr>
        <w:t>22548,60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9569D">
        <w:rPr>
          <w:rFonts w:ascii="Times New Roman" w:hAnsi="Times New Roman"/>
          <w:sz w:val="28"/>
          <w:szCs w:val="28"/>
          <w:lang w:eastAsia="ru-RU"/>
        </w:rPr>
        <w:t>79,4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69D">
        <w:rPr>
          <w:rFonts w:ascii="Times New Roman" w:hAnsi="Times New Roman"/>
          <w:sz w:val="28"/>
          <w:szCs w:val="28"/>
          <w:lang w:eastAsia="ru-RU"/>
        </w:rPr>
        <w:t>Основная причина увеличения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9569D" w:rsidRPr="00B956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69D" w:rsidRPr="005F1483">
        <w:rPr>
          <w:rFonts w:ascii="Times New Roman" w:hAnsi="Times New Roman"/>
          <w:sz w:val="28"/>
          <w:szCs w:val="28"/>
          <w:lang w:eastAsia="ru-RU"/>
        </w:rPr>
        <w:t>рост выручки от реализации сельскохозяйственной продукции за 2023 год, а также с перенос срока уплаты налога</w:t>
      </w:r>
      <w:r w:rsidR="00B9569D">
        <w:rPr>
          <w:rFonts w:ascii="Times New Roman" w:hAnsi="Times New Roman"/>
          <w:sz w:val="28"/>
          <w:szCs w:val="28"/>
          <w:lang w:eastAsia="ru-RU"/>
        </w:rPr>
        <w:t>, взимаемого в связи с применением патентной системы налогообложения</w:t>
      </w:r>
      <w:r w:rsidR="00B9569D" w:rsidRPr="005F1483">
        <w:rPr>
          <w:rFonts w:ascii="Times New Roman" w:hAnsi="Times New Roman"/>
          <w:sz w:val="28"/>
          <w:szCs w:val="28"/>
          <w:lang w:eastAsia="ru-RU"/>
        </w:rPr>
        <w:t xml:space="preserve"> за 2023 год на 09.01.2024 года.</w:t>
      </w:r>
    </w:p>
    <w:p w14:paraId="5F6266C4" w14:textId="77777777" w:rsidR="004A0584" w:rsidRDefault="007441EF" w:rsidP="004A05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A0584">
        <w:rPr>
          <w:rFonts w:ascii="Times New Roman" w:hAnsi="Times New Roman"/>
          <w:sz w:val="28"/>
          <w:szCs w:val="28"/>
          <w:lang w:eastAsia="ru-RU"/>
        </w:rPr>
        <w:t>15300,83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25E04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4A0584">
        <w:rPr>
          <w:rFonts w:ascii="Times New Roman" w:hAnsi="Times New Roman"/>
          <w:sz w:val="28"/>
          <w:szCs w:val="28"/>
          <w:lang w:eastAsia="ru-RU"/>
        </w:rPr>
        <w:t>3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A0584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A0584">
        <w:rPr>
          <w:rFonts w:ascii="Times New Roman" w:hAnsi="Times New Roman"/>
          <w:sz w:val="28"/>
          <w:szCs w:val="28"/>
          <w:lang w:eastAsia="ru-RU"/>
        </w:rPr>
        <w:t>5393,92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4A0584">
        <w:rPr>
          <w:rFonts w:ascii="Times New Roman" w:hAnsi="Times New Roman"/>
          <w:sz w:val="28"/>
          <w:szCs w:val="28"/>
          <w:lang w:eastAsia="ru-RU"/>
        </w:rPr>
        <w:t>54,5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664A98" w:rsidRPr="00664A98">
        <w:t xml:space="preserve"> </w:t>
      </w:r>
      <w:r w:rsidR="004A0584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4A0584" w:rsidRPr="00664A98">
        <w:rPr>
          <w:rFonts w:ascii="Times New Roman" w:hAnsi="Times New Roman"/>
          <w:sz w:val="28"/>
          <w:szCs w:val="28"/>
          <w:lang w:eastAsia="ru-RU"/>
        </w:rPr>
        <w:t xml:space="preserve"> сложилось в связи </w:t>
      </w:r>
      <w:r w:rsidR="004A0584" w:rsidRPr="00C648F3">
        <w:rPr>
          <w:rFonts w:ascii="Times New Roman" w:hAnsi="Times New Roman"/>
          <w:sz w:val="28"/>
          <w:szCs w:val="28"/>
          <w:lang w:eastAsia="ru-RU"/>
        </w:rPr>
        <w:t>с проведением мероприятий по формированию сальдо ЕНС, в соответствии со ст. 4 Федерального закона в январе 2023 года осуществлено зачисление сумм имеющейся переплаты земельного налога с физических лиц на ЕНП.</w:t>
      </w:r>
    </w:p>
    <w:p w14:paraId="5D0D5966" w14:textId="77777777" w:rsidR="009924D7" w:rsidRDefault="00FB4E96" w:rsidP="004A05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C2885">
        <w:rPr>
          <w:rFonts w:ascii="Times New Roman" w:hAnsi="Times New Roman"/>
          <w:sz w:val="28"/>
          <w:szCs w:val="28"/>
          <w:lang w:eastAsia="ru-RU"/>
        </w:rPr>
        <w:t>2442,65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C2885">
        <w:rPr>
          <w:rFonts w:ascii="Times New Roman" w:hAnsi="Times New Roman"/>
          <w:sz w:val="28"/>
          <w:szCs w:val="28"/>
          <w:lang w:eastAsia="ru-RU"/>
        </w:rPr>
        <w:t>42,0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2C0C20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6C288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C288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2885">
        <w:rPr>
          <w:rFonts w:ascii="Times New Roman" w:hAnsi="Times New Roman"/>
          <w:sz w:val="28"/>
          <w:szCs w:val="28"/>
          <w:lang w:eastAsia="ru-RU"/>
        </w:rPr>
        <w:t>256,55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6C2885">
        <w:rPr>
          <w:rFonts w:ascii="Times New Roman" w:hAnsi="Times New Roman"/>
          <w:sz w:val="28"/>
          <w:szCs w:val="28"/>
          <w:lang w:eastAsia="ru-RU"/>
        </w:rPr>
        <w:t>11,7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2B82FB" w14:textId="77777777" w:rsidR="000F612B" w:rsidRPr="00F540E9" w:rsidRDefault="000F612B" w:rsidP="00F540E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1314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14F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1314F2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14F2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1314F2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1314F2">
        <w:rPr>
          <w:rFonts w:ascii="Times New Roman" w:hAnsi="Times New Roman"/>
          <w:bCs/>
          <w:sz w:val="28"/>
          <w:szCs w:val="28"/>
          <w:lang w:eastAsia="ru-RU"/>
        </w:rPr>
        <w:t>61751,27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1314F2">
        <w:rPr>
          <w:rFonts w:ascii="Times New Roman" w:hAnsi="Times New Roman"/>
          <w:bCs/>
          <w:sz w:val="28"/>
          <w:szCs w:val="28"/>
          <w:lang w:eastAsia="ru-RU"/>
        </w:rPr>
        <w:t>70,9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1314F2">
        <w:rPr>
          <w:rFonts w:ascii="Times New Roman" w:hAnsi="Times New Roman"/>
          <w:bCs/>
          <w:sz w:val="28"/>
          <w:szCs w:val="28"/>
          <w:lang w:eastAsia="ru-RU"/>
        </w:rPr>
        <w:t>4,9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  <w:r w:rsidR="00F540E9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Информация по 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сполнени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50E4" w:rsidRPr="00F540E9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по неналоговы</w:t>
      </w:r>
      <w:r w:rsidR="00EA63BA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м доходам за </w:t>
      </w:r>
      <w:r w:rsidR="00DF2F83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6A2BD7" w:rsidRPr="00F540E9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0E66B9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7364" w:rsidRPr="00F540E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B2BC9" w:rsidRPr="00F540E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314F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C1063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540E9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F540E9" w:rsidRPr="00F540E9">
        <w:t xml:space="preserve"> </w:t>
      </w:r>
      <w:r w:rsidR="00F540E9" w:rsidRPr="00F540E9">
        <w:rPr>
          <w:rFonts w:ascii="Times New Roman" w:hAnsi="Times New Roman"/>
          <w:bCs/>
          <w:sz w:val="28"/>
          <w:szCs w:val="28"/>
          <w:lang w:eastAsia="ru-RU"/>
        </w:rPr>
        <w:t>приведена в следующей таблице:</w:t>
      </w:r>
    </w:p>
    <w:p w14:paraId="744CCAB8" w14:textId="77777777"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560"/>
        <w:gridCol w:w="1275"/>
        <w:gridCol w:w="993"/>
        <w:gridCol w:w="992"/>
      </w:tblGrid>
      <w:tr w:rsidR="006A2BD7" w:rsidRPr="006A2BD7" w14:paraId="06B17E55" w14:textId="77777777" w:rsidTr="006A2BD7">
        <w:trPr>
          <w:trHeight w:val="450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87E" w14:textId="77777777"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928" w14:textId="77777777"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</w:t>
            </w:r>
            <w:r w:rsidR="001314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исполнено за 1  полугодие 2023</w:t>
            </w: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624" w14:textId="77777777" w:rsidR="006A2BD7" w:rsidRPr="006A2BD7" w:rsidRDefault="001314F2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2024</w:t>
            </w:r>
            <w:r w:rsidR="006A2BD7"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80D" w14:textId="77777777"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 исполнено за 1 </w:t>
            </w:r>
            <w:r w:rsidR="001314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полугодие 2024</w:t>
            </w: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4AC" w14:textId="77777777"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неналоговых доходов, %</w:t>
            </w:r>
          </w:p>
        </w:tc>
      </w:tr>
      <w:tr w:rsidR="006A2BD7" w:rsidRPr="006A2BD7" w14:paraId="7B4F5824" w14:textId="77777777" w:rsidTr="006A2BD7">
        <w:trPr>
          <w:trHeight w:val="45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402B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A1CB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901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6DF0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8154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BD7" w:rsidRPr="006A2BD7" w14:paraId="22A04B1D" w14:textId="77777777" w:rsidTr="006A2BD7">
        <w:trPr>
          <w:trHeight w:val="45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5B1C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08BB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B352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BE9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A92F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BD7" w:rsidRPr="006A2BD7" w14:paraId="51CD69F1" w14:textId="77777777" w:rsidTr="006A2BD7">
        <w:trPr>
          <w:trHeight w:val="39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59B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F5D9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807D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295" w14:textId="77777777"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2E7" w14:textId="77777777" w:rsidR="006A2BD7" w:rsidRPr="006A2BD7" w:rsidRDefault="006A2BD7" w:rsidP="006A2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1CA9" w14:textId="77777777" w:rsidR="006A2BD7" w:rsidRPr="006A2BD7" w:rsidRDefault="006A2BD7" w:rsidP="006A2B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4F2" w:rsidRPr="006A2BD7" w14:paraId="0E45F563" w14:textId="77777777" w:rsidTr="001314F2">
        <w:trPr>
          <w:trHeight w:val="15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27A1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699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48401,36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B6FE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80B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46321,33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C98F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4B70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314F2" w:rsidRPr="006A2BD7" w14:paraId="2BFE571B" w14:textId="77777777" w:rsidTr="001314F2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8772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E7E6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20F8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AFB2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531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A75B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314F2" w:rsidRPr="006A2BD7" w14:paraId="3D4E8EEA" w14:textId="77777777" w:rsidTr="001314F2">
        <w:trPr>
          <w:trHeight w:val="8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62D3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услуг, компенсация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2573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5467,49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7CB9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BE25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5764,12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B82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B1AA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314F2" w:rsidRPr="006A2BD7" w14:paraId="2C1EBE9B" w14:textId="77777777" w:rsidTr="001314F2">
        <w:trPr>
          <w:trHeight w:val="9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7DC7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FBCF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F6BC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6F86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50CE" w14:textId="77777777" w:rsidR="001314F2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6F5BC2AE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70DE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1314F2" w:rsidRPr="006A2BD7" w14:paraId="6B2DABD7" w14:textId="77777777" w:rsidTr="001314F2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E80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532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10F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385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828F" w14:textId="77777777" w:rsidR="001314F2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785CA1B4" w14:textId="77777777" w:rsidR="00B93C91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7D0A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314F2" w:rsidRPr="006A2BD7" w14:paraId="54B6798E" w14:textId="77777777" w:rsidTr="001314F2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54AF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A7E6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F2BA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B10C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ED48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76B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1314F2" w:rsidRPr="006A2BD7" w14:paraId="20B916CE" w14:textId="77777777" w:rsidTr="001314F2">
        <w:trPr>
          <w:trHeight w:val="4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393" w14:textId="77777777" w:rsidR="001314F2" w:rsidRPr="006A2BD7" w:rsidRDefault="001314F2" w:rsidP="001314F2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EA30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E99C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C06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7470,48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80D0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9537" w14:textId="77777777" w:rsidR="001314F2" w:rsidRPr="006A2BD7" w:rsidRDefault="00B93C91" w:rsidP="00131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314F2" w:rsidRPr="006A2BD7" w14:paraId="28F14936" w14:textId="77777777" w:rsidTr="001314F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9CAC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6966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63846,01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2BBA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1E7D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9CA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5D5" w14:textId="77777777" w:rsidR="001314F2" w:rsidRPr="006A2BD7" w:rsidRDefault="001314F2" w:rsidP="00131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2B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14:paraId="4B9267C5" w14:textId="77777777"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A3D186" w14:textId="77777777" w:rsidR="00C549EB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9E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бюджет в сумме </w:t>
      </w:r>
      <w:r w:rsidR="00AB6C46">
        <w:rPr>
          <w:rFonts w:ascii="Times New Roman" w:hAnsi="Times New Roman"/>
          <w:sz w:val="28"/>
          <w:szCs w:val="28"/>
          <w:lang w:eastAsia="ru-RU"/>
        </w:rPr>
        <w:t>61751,27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AB6C46">
        <w:rPr>
          <w:rFonts w:ascii="Times New Roman" w:hAnsi="Times New Roman"/>
          <w:sz w:val="28"/>
          <w:szCs w:val="28"/>
          <w:lang w:eastAsia="ru-RU"/>
        </w:rPr>
        <w:t>70,1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назначениям), что на </w:t>
      </w:r>
      <w:r w:rsidR="00AB6C46">
        <w:rPr>
          <w:rFonts w:ascii="Times New Roman" w:hAnsi="Times New Roman"/>
          <w:sz w:val="28"/>
          <w:szCs w:val="28"/>
          <w:lang w:eastAsia="ru-RU"/>
        </w:rPr>
        <w:t>2094,74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AB6C46">
        <w:rPr>
          <w:rFonts w:ascii="Times New Roman" w:hAnsi="Times New Roman"/>
          <w:sz w:val="28"/>
          <w:szCs w:val="28"/>
          <w:lang w:eastAsia="ru-RU"/>
        </w:rPr>
        <w:t>меньше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202</w:t>
      </w:r>
      <w:r w:rsidR="00AB6C46">
        <w:rPr>
          <w:rFonts w:ascii="Times New Roman" w:hAnsi="Times New Roman"/>
          <w:sz w:val="28"/>
          <w:szCs w:val="28"/>
          <w:lang w:eastAsia="ru-RU"/>
        </w:rPr>
        <w:t>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(I </w:t>
      </w:r>
      <w:r w:rsidR="00975E5A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C46">
        <w:rPr>
          <w:rFonts w:ascii="Times New Roman" w:hAnsi="Times New Roman"/>
          <w:sz w:val="28"/>
          <w:szCs w:val="28"/>
          <w:lang w:eastAsia="ru-RU"/>
        </w:rPr>
        <w:t>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B6C46">
        <w:rPr>
          <w:rFonts w:ascii="Times New Roman" w:hAnsi="Times New Roman"/>
          <w:sz w:val="28"/>
          <w:szCs w:val="28"/>
          <w:lang w:eastAsia="ru-RU"/>
        </w:rPr>
        <w:t>63846,01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рублей). На поступления неналоговых доходов приходится </w:t>
      </w:r>
      <w:r w:rsidR="00AB6C46">
        <w:rPr>
          <w:rFonts w:ascii="Times New Roman" w:hAnsi="Times New Roman"/>
          <w:sz w:val="28"/>
          <w:szCs w:val="28"/>
          <w:lang w:eastAsia="ru-RU"/>
        </w:rPr>
        <w:t>19,9</w:t>
      </w:r>
      <w:r w:rsidRPr="00C549EB">
        <w:rPr>
          <w:rFonts w:ascii="Times New Roman" w:hAnsi="Times New Roman"/>
          <w:sz w:val="28"/>
          <w:szCs w:val="28"/>
          <w:lang w:eastAsia="ru-RU"/>
        </w:rPr>
        <w:t>% от объема полученных налоговых и неналоговых доходов. Наибольший объем (более 80%) поступивших неналоговых доходов составили:</w:t>
      </w:r>
    </w:p>
    <w:p w14:paraId="09A9DD2C" w14:textId="77777777" w:rsidR="00C549EB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B6C46">
        <w:rPr>
          <w:rFonts w:ascii="Times New Roman" w:hAnsi="Times New Roman"/>
          <w:sz w:val="28"/>
          <w:szCs w:val="28"/>
          <w:lang w:eastAsia="ru-RU"/>
        </w:rPr>
        <w:t>75,0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AB6C46">
        <w:rPr>
          <w:rFonts w:ascii="Times New Roman" w:hAnsi="Times New Roman"/>
          <w:sz w:val="28"/>
          <w:szCs w:val="28"/>
          <w:lang w:eastAsia="ru-RU"/>
        </w:rPr>
        <w:t>46321,33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C549EB">
        <w:rPr>
          <w:rFonts w:ascii="Times New Roman" w:hAnsi="Times New Roman"/>
          <w:sz w:val="28"/>
          <w:szCs w:val="28"/>
          <w:lang w:eastAsia="ru-RU"/>
        </w:rPr>
        <w:t>;</w:t>
      </w:r>
    </w:p>
    <w:p w14:paraId="54968C24" w14:textId="77777777" w:rsidR="000666FA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прочие неналоговые доходы – </w:t>
      </w:r>
      <w:r w:rsidR="00AB6C46">
        <w:rPr>
          <w:rFonts w:ascii="Times New Roman" w:hAnsi="Times New Roman"/>
          <w:sz w:val="28"/>
          <w:szCs w:val="28"/>
          <w:lang w:eastAsia="ru-RU"/>
        </w:rPr>
        <w:t>12,1</w:t>
      </w:r>
      <w:r>
        <w:rPr>
          <w:rFonts w:ascii="Times New Roman" w:hAnsi="Times New Roman"/>
          <w:sz w:val="28"/>
          <w:szCs w:val="28"/>
          <w:lang w:eastAsia="ru-RU"/>
        </w:rPr>
        <w:t>% (</w:t>
      </w:r>
      <w:r w:rsidR="00AB6C46">
        <w:rPr>
          <w:rFonts w:ascii="Times New Roman" w:hAnsi="Times New Roman"/>
          <w:sz w:val="28"/>
          <w:szCs w:val="28"/>
          <w:lang w:eastAsia="ru-RU"/>
        </w:rPr>
        <w:t>7470,48</w:t>
      </w:r>
      <w:r>
        <w:rPr>
          <w:rFonts w:ascii="Times New Roman" w:hAnsi="Times New Roman"/>
          <w:sz w:val="28"/>
          <w:szCs w:val="28"/>
          <w:lang w:eastAsia="ru-RU"/>
        </w:rPr>
        <w:t>тыс.</w:t>
      </w:r>
      <w:r w:rsidR="00066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рублей)</w:t>
      </w:r>
      <w:r w:rsidR="000666FA">
        <w:rPr>
          <w:rFonts w:ascii="Times New Roman" w:hAnsi="Times New Roman"/>
          <w:sz w:val="28"/>
          <w:szCs w:val="28"/>
          <w:lang w:eastAsia="ru-RU"/>
        </w:rPr>
        <w:t>;</w:t>
      </w:r>
    </w:p>
    <w:p w14:paraId="2E8B32E5" w14:textId="77777777" w:rsidR="003127FF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услуг, компенсация затрат государства – </w:t>
      </w:r>
      <w:r w:rsidR="00AB6C46">
        <w:rPr>
          <w:rFonts w:ascii="Times New Roman" w:hAnsi="Times New Roman"/>
          <w:sz w:val="28"/>
          <w:szCs w:val="28"/>
          <w:lang w:eastAsia="ru-RU"/>
        </w:rPr>
        <w:t>9,3</w:t>
      </w:r>
      <w:r w:rsidRPr="000666FA">
        <w:rPr>
          <w:rFonts w:ascii="Times New Roman" w:hAnsi="Times New Roman"/>
          <w:sz w:val="28"/>
          <w:szCs w:val="28"/>
          <w:lang w:eastAsia="ru-RU"/>
        </w:rPr>
        <w:t>% (</w:t>
      </w:r>
      <w:r w:rsidR="00AB6C46">
        <w:rPr>
          <w:rFonts w:ascii="Times New Roman" w:hAnsi="Times New Roman"/>
          <w:sz w:val="28"/>
          <w:szCs w:val="28"/>
          <w:lang w:eastAsia="ru-RU"/>
        </w:rPr>
        <w:t>5764,12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14:paraId="2D2C51A9" w14:textId="77777777" w:rsidR="00F540E9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1C477A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1C477A">
        <w:rPr>
          <w:rFonts w:ascii="Times New Roman" w:hAnsi="Times New Roman"/>
          <w:sz w:val="28"/>
          <w:szCs w:val="28"/>
          <w:lang w:eastAsia="ru-RU"/>
        </w:rPr>
        <w:t>снизились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C477A">
        <w:rPr>
          <w:rFonts w:ascii="Times New Roman" w:hAnsi="Times New Roman"/>
          <w:sz w:val="28"/>
          <w:szCs w:val="28"/>
          <w:lang w:eastAsia="ru-RU"/>
        </w:rPr>
        <w:t>2094,74</w:t>
      </w:r>
      <w:r w:rsidRPr="00F540E9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C477A">
        <w:rPr>
          <w:rFonts w:ascii="Times New Roman" w:hAnsi="Times New Roman"/>
          <w:sz w:val="28"/>
          <w:szCs w:val="28"/>
          <w:lang w:eastAsia="ru-RU"/>
        </w:rPr>
        <w:t>3,3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1C477A">
        <w:rPr>
          <w:rFonts w:ascii="Times New Roman" w:hAnsi="Times New Roman"/>
          <w:sz w:val="28"/>
          <w:szCs w:val="28"/>
          <w:lang w:eastAsia="ru-RU"/>
        </w:rPr>
        <w:t>уменьшения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</w:t>
      </w:r>
      <w:proofErr w:type="gramStart"/>
      <w:r w:rsidR="00845CA2" w:rsidRPr="00845CA2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23A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77A">
        <w:rPr>
          <w:rFonts w:ascii="Times New Roman" w:hAnsi="Times New Roman"/>
          <w:sz w:val="28"/>
          <w:szCs w:val="28"/>
          <w:lang w:eastAsia="ru-RU"/>
        </w:rPr>
        <w:t>2080,03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8458B67" w14:textId="77777777" w:rsidR="002539D6" w:rsidRPr="00F540E9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0E9">
        <w:rPr>
          <w:rFonts w:ascii="Times New Roman" w:hAnsi="Times New Roman"/>
          <w:b/>
          <w:sz w:val="28"/>
          <w:szCs w:val="28"/>
          <w:lang w:eastAsia="ru-RU"/>
        </w:rPr>
        <w:t>Безвозмездные поступления</w:t>
      </w:r>
      <w:r w:rsidRPr="00F540E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A662E" w:rsidRPr="00F540E9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="001827F6" w:rsidRPr="00F540E9">
        <w:rPr>
          <w:rFonts w:ascii="Times New Roman" w:hAnsi="Times New Roman"/>
          <w:sz w:val="28"/>
          <w:szCs w:val="28"/>
          <w:lang w:eastAsia="ru-RU"/>
        </w:rPr>
        <w:t xml:space="preserve"> поступил</w:t>
      </w:r>
      <w:r w:rsidR="00A97EE3" w:rsidRPr="00F540E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F5916" w:rsidRPr="00F540E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94BA5" w:rsidRPr="00F540E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75E5A" w:rsidRPr="00F540E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A61F73" w:rsidRPr="00F54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 w:rsidRPr="00F540E9">
        <w:rPr>
          <w:rFonts w:ascii="Times New Roman" w:hAnsi="Times New Roman"/>
          <w:sz w:val="28"/>
          <w:szCs w:val="28"/>
          <w:lang w:eastAsia="ru-RU"/>
        </w:rPr>
        <w:t>20</w:t>
      </w:r>
      <w:r w:rsidR="003A6893" w:rsidRPr="00F540E9">
        <w:rPr>
          <w:rFonts w:ascii="Times New Roman" w:hAnsi="Times New Roman"/>
          <w:sz w:val="28"/>
          <w:szCs w:val="28"/>
          <w:lang w:eastAsia="ru-RU"/>
        </w:rPr>
        <w:t>2</w:t>
      </w:r>
      <w:r w:rsidR="008873B4">
        <w:rPr>
          <w:rFonts w:ascii="Times New Roman" w:hAnsi="Times New Roman"/>
          <w:sz w:val="28"/>
          <w:szCs w:val="28"/>
          <w:lang w:eastAsia="ru-RU"/>
        </w:rPr>
        <w:t>4</w:t>
      </w:r>
      <w:r w:rsidR="003A6893" w:rsidRPr="00F54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F73" w:rsidRPr="00F540E9">
        <w:rPr>
          <w:rFonts w:ascii="Times New Roman" w:hAnsi="Times New Roman"/>
          <w:sz w:val="28"/>
          <w:szCs w:val="28"/>
          <w:lang w:eastAsia="ru-RU"/>
        </w:rPr>
        <w:t xml:space="preserve">года в объеме </w:t>
      </w:r>
      <w:r w:rsidR="008873B4">
        <w:rPr>
          <w:rFonts w:ascii="Times New Roman" w:hAnsi="Times New Roman"/>
          <w:sz w:val="28"/>
          <w:szCs w:val="28"/>
          <w:lang w:eastAsia="ru-RU"/>
        </w:rPr>
        <w:t>957829,05</w:t>
      </w:r>
      <w:r w:rsidR="00014EFA" w:rsidRPr="00F540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70B8F" w:rsidRPr="00F540E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873B4">
        <w:rPr>
          <w:rFonts w:ascii="Times New Roman" w:hAnsi="Times New Roman"/>
          <w:sz w:val="28"/>
          <w:szCs w:val="28"/>
          <w:lang w:eastAsia="ru-RU"/>
        </w:rPr>
        <w:t>49,6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40E9">
        <w:rPr>
          <w:rFonts w:ascii="Times New Roman" w:hAnsi="Times New Roman"/>
          <w:sz w:val="28"/>
          <w:szCs w:val="28"/>
          <w:lang w:eastAsia="ru-RU"/>
        </w:rPr>
        <w:t>% от уточненного годового плана</w:t>
      </w:r>
      <w:r w:rsidR="002539D6" w:rsidRPr="00F540E9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3F019B13" w14:textId="77777777"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от других </w:t>
      </w:r>
      <w:proofErr w:type="gramStart"/>
      <w:r w:rsidRPr="002539D6">
        <w:rPr>
          <w:rFonts w:ascii="Times New Roman" w:hAnsi="Times New Roman"/>
          <w:bCs/>
          <w:sz w:val="28"/>
          <w:szCs w:val="28"/>
          <w:lang w:eastAsia="ru-RU"/>
        </w:rPr>
        <w:t>бюджетов  бюджетной</w:t>
      </w:r>
      <w:proofErr w:type="gramEnd"/>
      <w:r w:rsidRPr="002539D6">
        <w:rPr>
          <w:rFonts w:ascii="Times New Roman" w:hAnsi="Times New Roman"/>
          <w:bCs/>
          <w:sz w:val="28"/>
          <w:szCs w:val="28"/>
          <w:lang w:eastAsia="ru-RU"/>
        </w:rPr>
        <w:t xml:space="preserve">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84B4F">
        <w:rPr>
          <w:rFonts w:ascii="Times New Roman" w:hAnsi="Times New Roman"/>
          <w:bCs/>
          <w:sz w:val="28"/>
          <w:szCs w:val="28"/>
          <w:lang w:eastAsia="ru-RU"/>
        </w:rPr>
        <w:t>960079,25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3BA70BA2" w14:textId="77777777"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84B4F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84B4F">
        <w:rPr>
          <w:rFonts w:ascii="Times New Roman" w:hAnsi="Times New Roman"/>
          <w:bCs/>
          <w:sz w:val="28"/>
          <w:szCs w:val="28"/>
          <w:lang w:eastAsia="ru-RU"/>
        </w:rPr>
        <w:t>4107,99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127616A1" w14:textId="77777777"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184B4F">
        <w:rPr>
          <w:rFonts w:ascii="Times New Roman" w:hAnsi="Times New Roman"/>
          <w:sz w:val="28"/>
          <w:szCs w:val="28"/>
        </w:rPr>
        <w:t>6358,19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14:paraId="574ECA9F" w14:textId="5DE192AE"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(более </w:t>
      </w:r>
      <w:r w:rsidR="005D4210">
        <w:rPr>
          <w:rFonts w:ascii="Times New Roman" w:hAnsi="Times New Roman"/>
          <w:bCs/>
          <w:sz w:val="28"/>
          <w:szCs w:val="28"/>
          <w:lang w:eastAsia="ru-RU"/>
        </w:rPr>
        <w:t>99,3</w:t>
      </w:r>
      <w:r w:rsidR="00F93464" w:rsidRPr="007C00E3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</w:t>
      </w:r>
      <w:r w:rsidR="0003025A">
        <w:rPr>
          <w:rFonts w:ascii="Times New Roman" w:hAnsi="Times New Roman"/>
          <w:bCs/>
          <w:sz w:val="28"/>
          <w:szCs w:val="28"/>
          <w:lang w:eastAsia="ru-RU"/>
        </w:rPr>
        <w:t xml:space="preserve">бюджетов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04C00F15" w14:textId="77777777"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E116B7">
        <w:rPr>
          <w:rFonts w:ascii="Times New Roman" w:hAnsi="Times New Roman"/>
          <w:sz w:val="28"/>
          <w:szCs w:val="28"/>
          <w:lang w:eastAsia="ru-RU"/>
        </w:rPr>
        <w:t>225065,50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56C7B">
        <w:rPr>
          <w:rFonts w:ascii="Times New Roman" w:hAnsi="Times New Roman"/>
          <w:sz w:val="28"/>
          <w:szCs w:val="28"/>
          <w:lang w:eastAsia="ru-RU"/>
        </w:rPr>
        <w:t>50</w:t>
      </w:r>
      <w:r w:rsidR="00B14C52">
        <w:rPr>
          <w:rFonts w:ascii="Times New Roman" w:hAnsi="Times New Roman"/>
          <w:sz w:val="28"/>
          <w:szCs w:val="28"/>
          <w:lang w:eastAsia="ru-RU"/>
        </w:rPr>
        <w:t>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70F3985" w14:textId="77777777"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E116B7">
        <w:rPr>
          <w:rFonts w:ascii="Times New Roman" w:hAnsi="Times New Roman"/>
          <w:sz w:val="28"/>
          <w:szCs w:val="28"/>
          <w:lang w:eastAsia="ru-RU"/>
        </w:rPr>
        <w:t>303180,73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116B7">
        <w:rPr>
          <w:rFonts w:ascii="Times New Roman" w:hAnsi="Times New Roman"/>
          <w:sz w:val="28"/>
          <w:szCs w:val="28"/>
          <w:lang w:eastAsia="ru-RU"/>
        </w:rPr>
        <w:t>43,0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14:paraId="7E1E998D" w14:textId="77777777"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2C3C15" w:rsidRPr="002C3C15">
        <w:t xml:space="preserve"> </w:t>
      </w:r>
      <w:r w:rsidR="00E116B7">
        <w:rPr>
          <w:rFonts w:ascii="Times New Roman" w:hAnsi="Times New Roman"/>
          <w:bCs/>
          <w:sz w:val="28"/>
          <w:szCs w:val="28"/>
          <w:lang w:eastAsia="ru-RU"/>
        </w:rPr>
        <w:t>416108,25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E116B7">
        <w:rPr>
          <w:rFonts w:ascii="Times New Roman" w:hAnsi="Times New Roman"/>
          <w:bCs/>
          <w:sz w:val="28"/>
          <w:szCs w:val="28"/>
          <w:lang w:eastAsia="ru-RU"/>
        </w:rPr>
        <w:t>56,3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14:paraId="76F5A830" w14:textId="7AC8D0DD"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116B7">
        <w:rPr>
          <w:rFonts w:ascii="Times New Roman" w:hAnsi="Times New Roman"/>
          <w:bCs/>
          <w:sz w:val="28"/>
          <w:szCs w:val="28"/>
          <w:lang w:eastAsia="ru-RU"/>
        </w:rPr>
        <w:t>15724,76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E116B7">
        <w:rPr>
          <w:rFonts w:ascii="Times New Roman" w:hAnsi="Times New Roman"/>
          <w:bCs/>
          <w:sz w:val="28"/>
          <w:szCs w:val="28"/>
          <w:lang w:eastAsia="ru-RU"/>
        </w:rPr>
        <w:t>54,5%</w:t>
      </w:r>
      <w:r w:rsidR="00B240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9421DEB" w14:textId="77777777"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828A2E" w14:textId="77777777"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14:paraId="12FBB6F8" w14:textId="6C0A221C"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AE232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AE2321">
        <w:rPr>
          <w:rFonts w:ascii="Times New Roman" w:hAnsi="Times New Roman"/>
          <w:sz w:val="28"/>
          <w:szCs w:val="28"/>
          <w:lang w:eastAsia="ru-RU"/>
        </w:rPr>
        <w:t>2146615,2</w:t>
      </w:r>
      <w:r w:rsidR="0044556E">
        <w:rPr>
          <w:rFonts w:ascii="Times New Roman" w:hAnsi="Times New Roman"/>
          <w:sz w:val="28"/>
          <w:szCs w:val="28"/>
          <w:lang w:eastAsia="ru-RU"/>
        </w:rPr>
        <w:t>6</w:t>
      </w:r>
      <w:r w:rsidR="0020721E" w:rsidRPr="002072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A6FAAB" w14:textId="27BC8FE2"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726C1C">
        <w:rPr>
          <w:rFonts w:ascii="Times New Roman" w:hAnsi="Times New Roman"/>
          <w:sz w:val="28"/>
          <w:szCs w:val="28"/>
          <w:lang w:eastAsia="ru-RU"/>
        </w:rPr>
        <w:t>586970,54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</w:t>
      </w:r>
      <w:r w:rsidR="0044556E">
        <w:rPr>
          <w:rFonts w:ascii="Times New Roman" w:hAnsi="Times New Roman"/>
          <w:sz w:val="28"/>
          <w:szCs w:val="28"/>
          <w:lang w:eastAsia="ru-RU"/>
        </w:rPr>
        <w:t>4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14:paraId="69EB6343" w14:textId="44E31E9F"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</w:t>
      </w:r>
      <w:r w:rsidR="0020721E">
        <w:rPr>
          <w:rFonts w:ascii="Times New Roman" w:hAnsi="Times New Roman"/>
          <w:sz w:val="28"/>
          <w:szCs w:val="28"/>
          <w:lang w:eastAsia="ru-RU"/>
        </w:rPr>
        <w:t>0</w:t>
      </w:r>
      <w:r w:rsidR="0012371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44556E">
        <w:rPr>
          <w:rFonts w:ascii="Times New Roman" w:hAnsi="Times New Roman"/>
          <w:sz w:val="28"/>
          <w:szCs w:val="28"/>
          <w:lang w:eastAsia="ru-RU"/>
        </w:rPr>
        <w:t>4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726C1C">
        <w:rPr>
          <w:rFonts w:ascii="Times New Roman" w:hAnsi="Times New Roman"/>
          <w:sz w:val="28"/>
          <w:szCs w:val="28"/>
          <w:lang w:eastAsia="ru-RU"/>
        </w:rPr>
        <w:t>2733585,80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C1C">
        <w:rPr>
          <w:rFonts w:ascii="Times New Roman" w:hAnsi="Times New Roman"/>
          <w:sz w:val="28"/>
          <w:szCs w:val="28"/>
          <w:lang w:eastAsia="ru-RU"/>
        </w:rPr>
        <w:t>2677919,06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726C1C">
        <w:rPr>
          <w:rFonts w:ascii="Times New Roman" w:hAnsi="Times New Roman"/>
          <w:sz w:val="28"/>
          <w:szCs w:val="28"/>
          <w:lang w:eastAsia="ru-RU"/>
        </w:rPr>
        <w:t>55666,74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14:paraId="064BE5D3" w14:textId="033F8A90"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2371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726C1C">
        <w:rPr>
          <w:rFonts w:ascii="Times New Roman" w:hAnsi="Times New Roman"/>
          <w:sz w:val="28"/>
          <w:szCs w:val="28"/>
          <w:lang w:eastAsia="ru-RU"/>
        </w:rPr>
        <w:t>4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244BBD">
        <w:rPr>
          <w:rFonts w:ascii="Times New Roman" w:hAnsi="Times New Roman"/>
          <w:sz w:val="28"/>
          <w:szCs w:val="28"/>
          <w:lang w:eastAsia="ru-RU"/>
        </w:rPr>
        <w:t>10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2371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726C1C">
        <w:rPr>
          <w:rFonts w:ascii="Times New Roman" w:hAnsi="Times New Roman"/>
          <w:sz w:val="28"/>
          <w:szCs w:val="28"/>
          <w:lang w:eastAsia="ru-RU"/>
        </w:rPr>
        <w:t>4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proofErr w:type="gramStart"/>
      <w:r w:rsidR="006D1061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175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C1C">
        <w:rPr>
          <w:rFonts w:ascii="Times New Roman" w:hAnsi="Times New Roman"/>
          <w:sz w:val="28"/>
          <w:szCs w:val="28"/>
          <w:lang w:eastAsia="ru-RU"/>
        </w:rPr>
        <w:t>1244459</w:t>
      </w:r>
      <w:proofErr w:type="gramEnd"/>
      <w:r w:rsidR="00726C1C">
        <w:rPr>
          <w:rFonts w:ascii="Times New Roman" w:hAnsi="Times New Roman"/>
          <w:sz w:val="28"/>
          <w:szCs w:val="28"/>
          <w:lang w:eastAsia="ru-RU"/>
        </w:rPr>
        <w:t>,17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F759CA">
        <w:rPr>
          <w:rFonts w:ascii="Times New Roman" w:hAnsi="Times New Roman"/>
          <w:sz w:val="28"/>
          <w:szCs w:val="28"/>
          <w:lang w:eastAsia="ru-RU"/>
        </w:rPr>
        <w:t>4</w:t>
      </w:r>
      <w:r w:rsidR="00726C1C">
        <w:rPr>
          <w:rFonts w:ascii="Times New Roman" w:hAnsi="Times New Roman"/>
          <w:sz w:val="28"/>
          <w:szCs w:val="28"/>
          <w:lang w:eastAsia="ru-RU"/>
        </w:rPr>
        <w:t>6</w:t>
      </w:r>
      <w:r w:rsidR="00F759CA">
        <w:rPr>
          <w:rFonts w:ascii="Times New Roman" w:hAnsi="Times New Roman"/>
          <w:sz w:val="28"/>
          <w:szCs w:val="28"/>
          <w:lang w:eastAsia="ru-RU"/>
        </w:rPr>
        <w:t>,</w:t>
      </w:r>
      <w:r w:rsidR="00726C1C">
        <w:rPr>
          <w:rFonts w:ascii="Times New Roman" w:hAnsi="Times New Roman"/>
          <w:sz w:val="28"/>
          <w:szCs w:val="28"/>
          <w:lang w:eastAsia="ru-RU"/>
        </w:rPr>
        <w:t>5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20</w:t>
      </w:r>
      <w:r w:rsidR="00683D64">
        <w:rPr>
          <w:rFonts w:ascii="Times New Roman" w:hAnsi="Times New Roman"/>
          <w:sz w:val="28"/>
          <w:szCs w:val="28"/>
          <w:lang w:eastAsia="ru-RU"/>
        </w:rPr>
        <w:t>2</w:t>
      </w:r>
      <w:r w:rsidR="00726C1C">
        <w:rPr>
          <w:rFonts w:ascii="Times New Roman" w:hAnsi="Times New Roman"/>
          <w:sz w:val="28"/>
          <w:szCs w:val="28"/>
          <w:lang w:eastAsia="ru-RU"/>
        </w:rPr>
        <w:t>3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726C1C">
        <w:rPr>
          <w:rFonts w:ascii="Times New Roman" w:hAnsi="Times New Roman"/>
          <w:sz w:val="28"/>
          <w:szCs w:val="28"/>
          <w:lang w:eastAsia="ru-RU"/>
        </w:rPr>
        <w:t>186000,84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8BC7305" w14:textId="5D6DD302" w:rsidR="00674710" w:rsidRP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906A6">
        <w:rPr>
          <w:rFonts w:ascii="Times New Roman" w:hAnsi="Times New Roman"/>
          <w:sz w:val="28"/>
          <w:szCs w:val="28"/>
          <w:lang w:eastAsia="ru-RU"/>
        </w:rPr>
        <w:t>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 w:rsidR="006906A6">
        <w:rPr>
          <w:rFonts w:ascii="Times New Roman" w:hAnsi="Times New Roman"/>
          <w:sz w:val="28"/>
          <w:szCs w:val="28"/>
          <w:lang w:eastAsia="ru-RU"/>
        </w:rPr>
        <w:t>24,0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9759F6">
        <w:rPr>
          <w:rFonts w:ascii="Times New Roman" w:hAnsi="Times New Roman"/>
          <w:sz w:val="28"/>
          <w:szCs w:val="28"/>
          <w:lang w:eastAsia="ru-RU"/>
        </w:rPr>
        <w:t>45,6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285E45"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 w:rsidR="00285E45"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 w:rsidR="00285E45"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85E45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9759F6">
        <w:rPr>
          <w:rFonts w:ascii="Times New Roman" w:hAnsi="Times New Roman"/>
          <w:sz w:val="28"/>
          <w:szCs w:val="28"/>
          <w:lang w:eastAsia="ru-RU"/>
        </w:rPr>
        <w:t>40,0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%: по </w:t>
      </w:r>
      <w:r w:rsidR="006906A6">
        <w:rPr>
          <w:rFonts w:ascii="Times New Roman" w:hAnsi="Times New Roman"/>
          <w:sz w:val="28"/>
          <w:szCs w:val="28"/>
          <w:lang w:eastAsia="ru-RU"/>
        </w:rPr>
        <w:t>финансовому управлению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906A6">
        <w:rPr>
          <w:rFonts w:ascii="Times New Roman" w:hAnsi="Times New Roman"/>
          <w:sz w:val="28"/>
          <w:szCs w:val="28"/>
          <w:lang w:eastAsia="ru-RU"/>
        </w:rPr>
        <w:t>24,97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14:paraId="60955677" w14:textId="3E459B3B" w:rsid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44BCD">
        <w:rPr>
          <w:rFonts w:ascii="Times New Roman" w:hAnsi="Times New Roman"/>
          <w:sz w:val="28"/>
          <w:szCs w:val="28"/>
          <w:lang w:eastAsia="ru-RU"/>
        </w:rPr>
        <w:t>2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 w:rsidR="00D505C7"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ого бюджета расходы исполнены выше среднего уровня: управление </w:t>
      </w:r>
      <w:r w:rsidR="000B71FC"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</w:t>
      </w:r>
      <w:r w:rsidR="00AD2114">
        <w:rPr>
          <w:rFonts w:ascii="Times New Roman" w:hAnsi="Times New Roman"/>
          <w:sz w:val="28"/>
          <w:szCs w:val="28"/>
          <w:lang w:eastAsia="ru-RU"/>
        </w:rPr>
        <w:t>я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906A6">
        <w:rPr>
          <w:rFonts w:ascii="Times New Roman" w:hAnsi="Times New Roman"/>
          <w:sz w:val="28"/>
          <w:szCs w:val="28"/>
          <w:lang w:eastAsia="ru-RU"/>
        </w:rPr>
        <w:t>57,44</w:t>
      </w:r>
      <w:r w:rsidRPr="00674710">
        <w:rPr>
          <w:rFonts w:ascii="Times New Roman" w:hAnsi="Times New Roman"/>
          <w:sz w:val="28"/>
          <w:szCs w:val="28"/>
          <w:lang w:eastAsia="ru-RU"/>
        </w:rPr>
        <w:t>%</w:t>
      </w:r>
      <w:r w:rsidR="00F44B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06A6">
        <w:rPr>
          <w:rFonts w:ascii="Times New Roman" w:hAnsi="Times New Roman"/>
          <w:sz w:val="28"/>
          <w:szCs w:val="28"/>
          <w:lang w:eastAsia="ru-RU"/>
        </w:rPr>
        <w:t>отдел культуры</w:t>
      </w:r>
      <w:r w:rsidR="00F759CA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="006906A6">
        <w:rPr>
          <w:rFonts w:ascii="Times New Roman" w:hAnsi="Times New Roman"/>
          <w:sz w:val="28"/>
          <w:szCs w:val="28"/>
          <w:lang w:eastAsia="ru-RU"/>
        </w:rPr>
        <w:t>9</w:t>
      </w:r>
      <w:r w:rsidR="00F759CA">
        <w:rPr>
          <w:rFonts w:ascii="Times New Roman" w:hAnsi="Times New Roman"/>
          <w:sz w:val="28"/>
          <w:szCs w:val="28"/>
          <w:lang w:eastAsia="ru-RU"/>
        </w:rPr>
        <w:t>,</w:t>
      </w:r>
      <w:r w:rsidR="006906A6">
        <w:rPr>
          <w:rFonts w:ascii="Times New Roman" w:hAnsi="Times New Roman"/>
          <w:sz w:val="28"/>
          <w:szCs w:val="28"/>
          <w:lang w:eastAsia="ru-RU"/>
        </w:rPr>
        <w:t>1</w:t>
      </w:r>
      <w:r w:rsidR="009759F6">
        <w:rPr>
          <w:rFonts w:ascii="Times New Roman" w:hAnsi="Times New Roman"/>
          <w:sz w:val="28"/>
          <w:szCs w:val="28"/>
          <w:lang w:eastAsia="ru-RU"/>
        </w:rPr>
        <w:t>%</w:t>
      </w:r>
      <w:r w:rsidRPr="00674710">
        <w:rPr>
          <w:rFonts w:ascii="Times New Roman" w:hAnsi="Times New Roman"/>
          <w:sz w:val="28"/>
          <w:szCs w:val="28"/>
          <w:lang w:eastAsia="ru-RU"/>
        </w:rPr>
        <w:t>.</w:t>
      </w:r>
    </w:p>
    <w:p w14:paraId="5C22F04A" w14:textId="2F327A3A" w:rsidR="0075496A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сформированы в программной структуре расходов на основе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  <w:r w:rsid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0BF">
        <w:rPr>
          <w:rFonts w:ascii="Times New Roman" w:hAnsi="Times New Roman"/>
          <w:sz w:val="28"/>
          <w:szCs w:val="28"/>
          <w:lang w:eastAsia="ru-RU"/>
        </w:rPr>
        <w:t>По состоянию на 01.0</w:t>
      </w:r>
      <w:r w:rsidR="00F759CA">
        <w:rPr>
          <w:rFonts w:ascii="Times New Roman" w:hAnsi="Times New Roman"/>
          <w:sz w:val="28"/>
          <w:szCs w:val="28"/>
          <w:lang w:eastAsia="ru-RU"/>
        </w:rPr>
        <w:t>7</w:t>
      </w:r>
      <w:r w:rsidR="0075496A"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 w:rsidR="007354CD">
        <w:rPr>
          <w:rFonts w:ascii="Times New Roman" w:hAnsi="Times New Roman"/>
          <w:sz w:val="28"/>
          <w:szCs w:val="28"/>
          <w:lang w:eastAsia="ru-RU"/>
        </w:rPr>
        <w:t>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1E5391">
        <w:rPr>
          <w:rFonts w:ascii="Times New Roman" w:hAnsi="Times New Roman"/>
          <w:sz w:val="28"/>
          <w:szCs w:val="28"/>
          <w:lang w:eastAsia="ru-RU"/>
        </w:rPr>
        <w:t xml:space="preserve"> на их реализацию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BCD">
        <w:rPr>
          <w:rFonts w:ascii="Times New Roman" w:hAnsi="Times New Roman"/>
          <w:sz w:val="28"/>
          <w:szCs w:val="28"/>
          <w:lang w:eastAsia="ru-RU"/>
        </w:rPr>
        <w:lastRenderedPageBreak/>
        <w:t>составляют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4CD">
        <w:rPr>
          <w:rFonts w:ascii="Times New Roman" w:hAnsi="Times New Roman"/>
          <w:sz w:val="28"/>
          <w:szCs w:val="28"/>
          <w:lang w:eastAsia="ru-RU"/>
        </w:rPr>
        <w:t>2677919,06</w:t>
      </w:r>
      <w:r w:rsidR="00F44BCD"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354CD">
        <w:rPr>
          <w:rFonts w:ascii="Times New Roman" w:hAnsi="Times New Roman"/>
          <w:sz w:val="28"/>
          <w:szCs w:val="28"/>
          <w:lang w:eastAsia="ru-RU"/>
        </w:rPr>
        <w:t>367802,50</w:t>
      </w:r>
      <w:r w:rsidR="006B5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55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735872">
        <w:rPr>
          <w:rFonts w:ascii="Times New Roman" w:hAnsi="Times New Roman"/>
          <w:sz w:val="28"/>
          <w:szCs w:val="28"/>
          <w:lang w:eastAsia="ru-RU"/>
        </w:rPr>
        <w:t>15,92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</w:t>
      </w:r>
      <w:r w:rsidR="00735872">
        <w:rPr>
          <w:rFonts w:ascii="Times New Roman" w:hAnsi="Times New Roman"/>
          <w:sz w:val="28"/>
          <w:szCs w:val="28"/>
          <w:lang w:eastAsia="ru-RU"/>
        </w:rPr>
        <w:t>3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735872">
        <w:rPr>
          <w:rFonts w:ascii="Times New Roman" w:hAnsi="Times New Roman"/>
          <w:sz w:val="28"/>
          <w:szCs w:val="28"/>
          <w:lang w:eastAsia="ru-RU"/>
        </w:rPr>
        <w:t>2310116,56</w:t>
      </w:r>
      <w:r w:rsidR="00F759CA" w:rsidRPr="00F75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436937A6" w14:textId="1CEA3CE5" w:rsidR="001E5391" w:rsidRDefault="00F44BCD" w:rsidP="008D7D5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BCD">
        <w:rPr>
          <w:rFonts w:ascii="Times New Roman" w:hAnsi="Times New Roman"/>
          <w:sz w:val="28"/>
          <w:szCs w:val="28"/>
          <w:lang w:eastAsia="ru-RU"/>
        </w:rPr>
        <w:t xml:space="preserve">Согласно данным сводной бюджетной росписи за 1 </w:t>
      </w:r>
      <w:proofErr w:type="gramStart"/>
      <w:r w:rsidR="00F759CA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73587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года более </w:t>
      </w:r>
      <w:r w:rsidR="008D7D5D">
        <w:rPr>
          <w:rFonts w:ascii="Times New Roman" w:hAnsi="Times New Roman"/>
          <w:sz w:val="28"/>
          <w:szCs w:val="28"/>
          <w:lang w:eastAsia="ru-RU"/>
        </w:rPr>
        <w:t>64,0</w:t>
      </w:r>
      <w:r w:rsidRPr="00F44BCD">
        <w:rPr>
          <w:rFonts w:ascii="Times New Roman" w:hAnsi="Times New Roman"/>
          <w:sz w:val="28"/>
          <w:szCs w:val="28"/>
          <w:lang w:eastAsia="ru-RU"/>
        </w:rPr>
        <w:t>% уточненных годовых назначений приходится на</w:t>
      </w:r>
      <w:r w:rsidR="008D7D5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муниципальные программы: «Развитие образования в </w:t>
      </w:r>
      <w:proofErr w:type="spellStart"/>
      <w:r w:rsidRPr="00F44BCD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D5D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округе Ставропольского края» - 4</w:t>
      </w:r>
      <w:r w:rsidR="008D7D5D">
        <w:rPr>
          <w:rFonts w:ascii="Times New Roman" w:hAnsi="Times New Roman"/>
          <w:sz w:val="28"/>
          <w:szCs w:val="28"/>
          <w:lang w:eastAsia="ru-RU"/>
        </w:rPr>
        <w:t>6</w:t>
      </w:r>
      <w:r w:rsidRPr="00F44BCD">
        <w:rPr>
          <w:rFonts w:ascii="Times New Roman" w:hAnsi="Times New Roman"/>
          <w:sz w:val="28"/>
          <w:szCs w:val="28"/>
          <w:lang w:eastAsia="ru-RU"/>
        </w:rPr>
        <w:t>,</w:t>
      </w:r>
      <w:r w:rsidR="008D7D5D">
        <w:rPr>
          <w:rFonts w:ascii="Times New Roman" w:hAnsi="Times New Roman"/>
          <w:sz w:val="28"/>
          <w:szCs w:val="28"/>
          <w:lang w:eastAsia="ru-RU"/>
        </w:rPr>
        <w:t>32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8D7D5D">
        <w:rPr>
          <w:rFonts w:ascii="Times New Roman" w:hAnsi="Times New Roman"/>
          <w:sz w:val="28"/>
          <w:szCs w:val="28"/>
          <w:lang w:eastAsia="ru-RU"/>
        </w:rPr>
        <w:t>1241356,73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тыс. рублей), «</w:t>
      </w:r>
      <w:r w:rsidR="008D7D5D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4BCD">
        <w:rPr>
          <w:rFonts w:ascii="Times New Roman" w:hAnsi="Times New Roman"/>
          <w:sz w:val="28"/>
          <w:szCs w:val="28"/>
          <w:lang w:eastAsia="ru-RU"/>
        </w:rPr>
        <w:t>Ипатовско</w:t>
      </w:r>
      <w:r w:rsidR="008D7D5D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7D5D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8D7D5D">
        <w:rPr>
          <w:rFonts w:ascii="Times New Roman" w:hAnsi="Times New Roman"/>
          <w:sz w:val="28"/>
          <w:szCs w:val="28"/>
          <w:lang w:eastAsia="ru-RU"/>
        </w:rPr>
        <w:t>а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края» - </w:t>
      </w:r>
      <w:r w:rsidR="008D7D5D">
        <w:rPr>
          <w:rFonts w:ascii="Times New Roman" w:hAnsi="Times New Roman"/>
          <w:sz w:val="28"/>
          <w:szCs w:val="28"/>
          <w:lang w:eastAsia="ru-RU"/>
        </w:rPr>
        <w:t>18,27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8D7D5D">
        <w:rPr>
          <w:rFonts w:ascii="Times New Roman" w:hAnsi="Times New Roman"/>
          <w:sz w:val="28"/>
          <w:szCs w:val="28"/>
          <w:lang w:eastAsia="ru-RU"/>
        </w:rPr>
        <w:t>489171,19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3688C34E" w14:textId="19545A28"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</w:t>
      </w:r>
      <w:r w:rsidR="00C029CD">
        <w:rPr>
          <w:rFonts w:ascii="Times New Roman" w:hAnsi="Times New Roman"/>
          <w:sz w:val="28"/>
          <w:szCs w:val="28"/>
          <w:lang w:eastAsia="ru-RU"/>
        </w:rPr>
        <w:t>0</w:t>
      </w:r>
      <w:r w:rsidR="009759F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8D7D5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8D7D5D">
        <w:rPr>
          <w:rFonts w:ascii="Times New Roman" w:hAnsi="Times New Roman"/>
          <w:sz w:val="28"/>
          <w:szCs w:val="28"/>
          <w:lang w:eastAsia="ru-RU"/>
        </w:rPr>
        <w:t>1244459,17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759F6">
        <w:rPr>
          <w:rFonts w:ascii="Times New Roman" w:hAnsi="Times New Roman"/>
          <w:sz w:val="28"/>
          <w:szCs w:val="28"/>
          <w:lang w:eastAsia="ru-RU"/>
        </w:rPr>
        <w:t>4</w:t>
      </w:r>
      <w:r w:rsidR="008D7D5D">
        <w:rPr>
          <w:rFonts w:ascii="Times New Roman" w:hAnsi="Times New Roman"/>
          <w:sz w:val="28"/>
          <w:szCs w:val="28"/>
          <w:lang w:eastAsia="ru-RU"/>
        </w:rPr>
        <w:t>6</w:t>
      </w:r>
      <w:r w:rsidR="009759F6">
        <w:rPr>
          <w:rFonts w:ascii="Times New Roman" w:hAnsi="Times New Roman"/>
          <w:sz w:val="28"/>
          <w:szCs w:val="28"/>
          <w:lang w:eastAsia="ru-RU"/>
        </w:rPr>
        <w:t>,</w:t>
      </w:r>
      <w:r w:rsidR="008D7D5D">
        <w:rPr>
          <w:rFonts w:ascii="Times New Roman" w:hAnsi="Times New Roman"/>
          <w:sz w:val="28"/>
          <w:szCs w:val="28"/>
          <w:lang w:eastAsia="ru-RU"/>
        </w:rPr>
        <w:t>5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8D7D5D">
        <w:rPr>
          <w:rFonts w:ascii="Times New Roman" w:hAnsi="Times New Roman"/>
          <w:sz w:val="28"/>
          <w:szCs w:val="28"/>
          <w:lang w:eastAsia="ru-RU"/>
        </w:rPr>
        <w:t xml:space="preserve">выше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уровня исполнения указанных расходов за аналогичный период предыдущего года на </w:t>
      </w:r>
      <w:r w:rsidR="008D7D5D">
        <w:rPr>
          <w:rFonts w:ascii="Times New Roman" w:hAnsi="Times New Roman"/>
          <w:sz w:val="28"/>
          <w:szCs w:val="28"/>
          <w:lang w:eastAsia="ru-RU"/>
        </w:rPr>
        <w:t>18,01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14:paraId="37B965AC" w14:textId="1C230ABA" w:rsidR="001E5391" w:rsidRDefault="001E5391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391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124549">
        <w:rPr>
          <w:rFonts w:ascii="Times New Roman" w:hAnsi="Times New Roman"/>
          <w:sz w:val="28"/>
          <w:szCs w:val="28"/>
          <w:lang w:eastAsia="ru-RU"/>
        </w:rPr>
        <w:t>6</w:t>
      </w:r>
      <w:r w:rsidR="00236DDA">
        <w:rPr>
          <w:rFonts w:ascii="Times New Roman" w:hAnsi="Times New Roman"/>
          <w:sz w:val="28"/>
          <w:szCs w:val="28"/>
          <w:lang w:eastAsia="ru-RU"/>
        </w:rPr>
        <w:t>7</w:t>
      </w:r>
      <w:r w:rsidR="00124549">
        <w:rPr>
          <w:rFonts w:ascii="Times New Roman" w:hAnsi="Times New Roman"/>
          <w:sz w:val="28"/>
          <w:szCs w:val="28"/>
          <w:lang w:eastAsia="ru-RU"/>
        </w:rPr>
        <w:t>,0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исполненных программных расходов занимают расходы социальной направленности, в том числе расходы по </w:t>
      </w:r>
      <w:r w:rsidR="00124549">
        <w:rPr>
          <w:rFonts w:ascii="Times New Roman" w:hAnsi="Times New Roman"/>
          <w:sz w:val="28"/>
          <w:szCs w:val="28"/>
          <w:lang w:eastAsia="ru-RU"/>
        </w:rPr>
        <w:t>3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программам: «Развитие образования» (</w:t>
      </w:r>
      <w:r w:rsidR="00236DDA">
        <w:rPr>
          <w:rFonts w:ascii="Times New Roman" w:hAnsi="Times New Roman"/>
          <w:sz w:val="28"/>
          <w:szCs w:val="28"/>
          <w:lang w:eastAsia="ru-RU"/>
        </w:rPr>
        <w:t>48,65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236DDA">
        <w:rPr>
          <w:rFonts w:ascii="Times New Roman" w:hAnsi="Times New Roman"/>
          <w:sz w:val="28"/>
          <w:szCs w:val="28"/>
          <w:lang w:eastAsia="ru-RU"/>
        </w:rPr>
        <w:t>605367,52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9759F6">
        <w:rPr>
          <w:rFonts w:ascii="Times New Roman" w:hAnsi="Times New Roman"/>
          <w:sz w:val="28"/>
          <w:szCs w:val="28"/>
          <w:lang w:eastAsia="ru-RU"/>
        </w:rPr>
        <w:t>,</w:t>
      </w:r>
      <w:r w:rsidR="009759F6" w:rsidRPr="009759F6">
        <w:t xml:space="preserve"> </w:t>
      </w:r>
      <w:r w:rsidR="009759F6" w:rsidRPr="009759F6">
        <w:rPr>
          <w:rFonts w:ascii="Times New Roman" w:hAnsi="Times New Roman"/>
          <w:sz w:val="28"/>
          <w:szCs w:val="28"/>
          <w:lang w:eastAsia="ru-RU"/>
        </w:rPr>
        <w:t>«Социальная поддержка граждан» (</w:t>
      </w:r>
      <w:r w:rsidR="00236DDA">
        <w:rPr>
          <w:rFonts w:ascii="Times New Roman" w:hAnsi="Times New Roman"/>
          <w:sz w:val="28"/>
          <w:szCs w:val="28"/>
          <w:lang w:eastAsia="ru-RU"/>
        </w:rPr>
        <w:t>13,36</w:t>
      </w:r>
      <w:r w:rsidR="009759F6" w:rsidRPr="009759F6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236DDA">
        <w:rPr>
          <w:rFonts w:ascii="Times New Roman" w:hAnsi="Times New Roman"/>
          <w:sz w:val="28"/>
          <w:szCs w:val="28"/>
          <w:lang w:eastAsia="ru-RU"/>
        </w:rPr>
        <w:t>166247,43</w:t>
      </w:r>
      <w:r w:rsidR="009759F6" w:rsidRPr="009759F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 w:rsidR="009759F6" w:rsidRPr="009759F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759F6" w:rsidRPr="009759F6">
        <w:t xml:space="preserve"> </w:t>
      </w:r>
      <w:r w:rsidR="00236DDA" w:rsidRPr="00236DDA">
        <w:rPr>
          <w:rFonts w:ascii="Times New Roman" w:hAnsi="Times New Roman"/>
          <w:sz w:val="28"/>
          <w:szCs w:val="28"/>
        </w:rPr>
        <w:t>«</w:t>
      </w:r>
      <w:proofErr w:type="gramEnd"/>
      <w:r w:rsidR="009759F6" w:rsidRPr="009759F6">
        <w:rPr>
          <w:rFonts w:ascii="Times New Roman" w:hAnsi="Times New Roman"/>
          <w:sz w:val="28"/>
          <w:szCs w:val="28"/>
          <w:lang w:eastAsia="ru-RU"/>
        </w:rPr>
        <w:t>Развитие культуры</w:t>
      </w:r>
      <w:r w:rsidR="00236DD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759F6">
        <w:rPr>
          <w:rFonts w:ascii="Times New Roman" w:hAnsi="Times New Roman"/>
          <w:sz w:val="28"/>
          <w:szCs w:val="28"/>
          <w:lang w:eastAsia="ru-RU"/>
        </w:rPr>
        <w:t>(5,</w:t>
      </w:r>
      <w:r w:rsidR="00236DDA">
        <w:rPr>
          <w:rFonts w:ascii="Times New Roman" w:hAnsi="Times New Roman"/>
          <w:sz w:val="28"/>
          <w:szCs w:val="28"/>
          <w:lang w:eastAsia="ru-RU"/>
        </w:rPr>
        <w:t>15</w:t>
      </w:r>
      <w:r w:rsidR="009759F6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236DDA">
        <w:rPr>
          <w:rFonts w:ascii="Times New Roman" w:hAnsi="Times New Roman"/>
          <w:sz w:val="28"/>
          <w:szCs w:val="28"/>
          <w:lang w:eastAsia="ru-RU"/>
        </w:rPr>
        <w:t>64066,87</w:t>
      </w:r>
      <w:r w:rsidR="009759F6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1E5391">
        <w:rPr>
          <w:rFonts w:ascii="Times New Roman" w:hAnsi="Times New Roman"/>
          <w:sz w:val="28"/>
          <w:szCs w:val="28"/>
          <w:lang w:eastAsia="ru-RU"/>
        </w:rPr>
        <w:t>.</w:t>
      </w:r>
    </w:p>
    <w:p w14:paraId="5E7E4542" w14:textId="77777777"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14:paraId="18E77345" w14:textId="77777777" w:rsidR="00114EB1" w:rsidRDefault="00114EB1" w:rsidP="00496C72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</w:p>
    <w:p w14:paraId="2D33E3A6" w14:textId="4A14BEC5" w:rsidR="00BC070C" w:rsidRPr="009D1C66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9D1C66">
        <w:rPr>
          <w:rFonts w:ascii="Times New Roman" w:hAnsi="Times New Roman"/>
          <w:lang w:eastAsia="ru-RU"/>
        </w:rPr>
        <w:t xml:space="preserve">                                                                                               </w:t>
      </w:r>
      <w:r w:rsidR="009D1C66">
        <w:rPr>
          <w:rFonts w:ascii="Times New Roman" w:hAnsi="Times New Roman"/>
          <w:lang w:eastAsia="ru-RU"/>
        </w:rPr>
        <w:t xml:space="preserve">                                  </w:t>
      </w:r>
      <w:r w:rsidRPr="009D1C66">
        <w:rPr>
          <w:rFonts w:ascii="Times New Roman" w:hAnsi="Times New Roman"/>
          <w:lang w:eastAsia="ru-RU"/>
        </w:rPr>
        <w:t xml:space="preserve"> </w:t>
      </w:r>
      <w:r w:rsidR="00CC5967" w:rsidRPr="009D1C66">
        <w:rPr>
          <w:rFonts w:ascii="Times New Roman" w:hAnsi="Times New Roman"/>
          <w:lang w:eastAsia="ru-RU"/>
        </w:rPr>
        <w:t>тыс. рублей</w:t>
      </w:r>
      <w:r w:rsidR="005B0130" w:rsidRPr="009D1C66">
        <w:rPr>
          <w:rFonts w:ascii="Times New Roman" w:hAnsi="Times New Roman"/>
          <w:lang w:eastAsia="ru-RU"/>
        </w:rPr>
        <w:t xml:space="preserve"> </w:t>
      </w:r>
      <w:r w:rsidR="00396576" w:rsidRPr="009D1C66">
        <w:rPr>
          <w:rFonts w:ascii="Times New Roman" w:hAnsi="Times New Roman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D962B4" w:rsidRPr="009D1C66" w14:paraId="044E907D" w14:textId="77777777" w:rsidTr="00D962B4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5A5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994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60E" w14:textId="355E002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Бюджетные ассигнования, установленные сводной бюджетной росписью на 01.07.202</w:t>
            </w:r>
            <w:r w:rsidR="00822E0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1EE8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Исполнено</w:t>
            </w:r>
          </w:p>
        </w:tc>
      </w:tr>
      <w:tr w:rsidR="00D962B4" w:rsidRPr="009D1C66" w14:paraId="7D9862A5" w14:textId="77777777" w:rsidTr="00C67303">
        <w:trPr>
          <w:trHeight w:val="1803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B598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6C2C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B9AA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4F6" w14:textId="0525D2FD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сумма на 01.07.202</w:t>
            </w:r>
            <w:r w:rsidR="00822E0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7F8" w14:textId="77777777" w:rsidR="00D962B4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640">
              <w:rPr>
                <w:rFonts w:ascii="Times New Roman" w:hAnsi="Times New Roman"/>
                <w:color w:val="000000"/>
                <w:lang w:eastAsia="ru-RU"/>
              </w:rPr>
              <w:t>в % к сводной бюджетной росписи на 01.07.202</w:t>
            </w:r>
            <w:r w:rsidR="00822E0E" w:rsidRPr="009D4640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9D464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  <w:p w14:paraId="59110923" w14:textId="525D8033" w:rsidR="00DC2CE4" w:rsidRPr="009D1C66" w:rsidRDefault="00DC2CE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962B4" w:rsidRPr="009D1C66" w14:paraId="3D45243A" w14:textId="77777777" w:rsidTr="00D962B4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5976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F815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CE6" w14:textId="335F50AD" w:rsidR="00D962B4" w:rsidRPr="009D1C66" w:rsidRDefault="00822E0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2677919,06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A80" w14:textId="34035FBB" w:rsidR="00D962B4" w:rsidRPr="009D1C66" w:rsidRDefault="00822E0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1244459,17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F95" w14:textId="4EAE4E42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822E0E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9D1C66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822E0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D962B4" w:rsidRPr="009D1C66" w14:paraId="244E457F" w14:textId="77777777" w:rsidTr="00D962B4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B8A88" w14:textId="7AEA952A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Исполнение расходов на уровне  </w:t>
            </w:r>
            <w:r w:rsidR="00DC7A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% - </w:t>
            </w:r>
            <w:r w:rsidR="00DC7A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0,0%</w:t>
            </w:r>
          </w:p>
        </w:tc>
      </w:tr>
      <w:tr w:rsidR="00D962B4" w:rsidRPr="009D1C66" w14:paraId="0E8FAC33" w14:textId="77777777" w:rsidTr="00DC7A1A">
        <w:trPr>
          <w:trHeight w:val="5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48D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6FF" w14:textId="3890438E" w:rsidR="00D962B4" w:rsidRPr="009D1C66" w:rsidRDefault="00DC7A1A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58D" w14:textId="401FBD82" w:rsidR="00D962B4" w:rsidRPr="009D1C66" w:rsidRDefault="00DC7A1A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2660,53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83C" w14:textId="3113F01D" w:rsidR="00D962B4" w:rsidRPr="009D1C66" w:rsidRDefault="00DC7A1A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2EF" w14:textId="59230708" w:rsidR="00D962B4" w:rsidRPr="009D1C66" w:rsidRDefault="00DC7A1A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DC7A1A" w:rsidRPr="009D1C66" w14:paraId="7B7D5A30" w14:textId="77777777" w:rsidTr="00683D38">
        <w:trPr>
          <w:trHeight w:val="300"/>
        </w:trPr>
        <w:tc>
          <w:tcPr>
            <w:tcW w:w="9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C2F8" w14:textId="2363658E" w:rsidR="00DC7A1A" w:rsidRPr="009D1C66" w:rsidRDefault="00DC7A1A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Исполнение расходов на уровне 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20,1</w:t>
            </w: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% -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0,0%</w:t>
            </w:r>
          </w:p>
        </w:tc>
      </w:tr>
      <w:tr w:rsidR="00D962B4" w:rsidRPr="009D1C66" w14:paraId="5ACEFB64" w14:textId="77777777" w:rsidTr="00D962B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0B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AB4" w14:textId="32455686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Развитие </w:t>
            </w:r>
            <w:r w:rsidR="007D16DE">
              <w:rPr>
                <w:rFonts w:ascii="Times New Roman" w:hAnsi="Times New Roman"/>
                <w:color w:val="000000"/>
                <w:lang w:eastAsia="ru-RU"/>
              </w:rPr>
              <w:t>сельского хозяйства</w:t>
            </w: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C02" w14:textId="167C9A23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8679,93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2CA" w14:textId="6F119543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2484,55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5F5" w14:textId="78D5A8F9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</w:tr>
      <w:tr w:rsidR="00D962B4" w:rsidRPr="009D1C66" w14:paraId="77A8F4E6" w14:textId="77777777" w:rsidTr="00D962B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10A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42E" w14:textId="49BBFFA3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Развитие жилищно-коммунального хозяйства, защита населения и территории от чрезвычайных ситуаций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9F6" w14:textId="3246E28F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143069,97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8F2" w14:textId="1D7855EE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53670,35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A8F1" w14:textId="0F1444E0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</w:tr>
      <w:tr w:rsidR="00D962B4" w:rsidRPr="009D1C66" w14:paraId="47B1D220" w14:textId="77777777" w:rsidTr="00D962B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31B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DD9" w14:textId="5CEC0D95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транспортной системы и обеспечение безопасности дорожного движения</w:t>
            </w:r>
            <w:r w:rsidR="00D962B4" w:rsidRPr="009D1C6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BE9" w14:textId="64C58649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489171,19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777" w14:textId="5C5C38B8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189840,08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E17" w14:textId="0CBB11BD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38,8</w:t>
            </w:r>
          </w:p>
        </w:tc>
      </w:tr>
      <w:tr w:rsidR="00D962B4" w:rsidRPr="009D1C66" w14:paraId="26450D06" w14:textId="77777777" w:rsidTr="00114EB1">
        <w:trPr>
          <w:trHeight w:val="4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131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6ED" w14:textId="6DB7AA44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Межнациональные отношения, поддержка казачества, профилактика правонарушений и </w:t>
            </w:r>
            <w:r w:rsidRPr="009D1C66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EFCB" w14:textId="46913FA6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8917,03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1597" w14:textId="5AAEE431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3534,72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0957" w14:textId="6E0E7282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39,6</w:t>
            </w:r>
          </w:p>
        </w:tc>
      </w:tr>
      <w:tr w:rsidR="00D962B4" w:rsidRPr="009D1C66" w14:paraId="7CFFE2D8" w14:textId="77777777" w:rsidTr="00D962B4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E6B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466" w14:textId="41C1433D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Развитие экономики, малого и среднего бизнеса, потребительского рынка и улучшение инвестиционного климата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B9E" w14:textId="56CB09D2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215404,11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8B8" w14:textId="1FE26092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89758,93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76CA" w14:textId="2496203C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</w:tr>
      <w:tr w:rsidR="00D962B4" w:rsidRPr="009D1C66" w14:paraId="19754A4D" w14:textId="77777777" w:rsidTr="007D16DE">
        <w:trPr>
          <w:trHeight w:val="7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2E6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131" w14:textId="3EEAB6BF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C696" w14:textId="5CB69291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20700,15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D8A" w14:textId="1E63BC22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9175,26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280E" w14:textId="70E64663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44,3</w:t>
            </w:r>
          </w:p>
        </w:tc>
      </w:tr>
      <w:tr w:rsidR="00D962B4" w:rsidRPr="009D1C66" w14:paraId="4DB27539" w14:textId="77777777" w:rsidTr="007D16DE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BB4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96EA" w14:textId="7EFF7F21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культуры</w:t>
            </w:r>
            <w:r w:rsidR="00D962B4" w:rsidRPr="009D1C6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76A3" w14:textId="6C64A0DE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142019,00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6B5" w14:textId="6F828D9F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64066,87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3022" w14:textId="5302AB3A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</w:tr>
      <w:tr w:rsidR="00D962B4" w:rsidRPr="009D1C66" w14:paraId="60121643" w14:textId="77777777" w:rsidTr="007D16DE">
        <w:trPr>
          <w:trHeight w:val="3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2A0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294" w14:textId="660CF414" w:rsidR="00D962B4" w:rsidRPr="009D1C66" w:rsidRDefault="007D16D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0210" w14:textId="0EDFDB2F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56717,21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DF6D" w14:textId="1C7A9B01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25783,32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3A9A" w14:textId="1FEF3A20" w:rsidR="00D962B4" w:rsidRPr="009D1C66" w:rsidRDefault="007D16D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45,5</w:t>
            </w:r>
          </w:p>
        </w:tc>
      </w:tr>
      <w:tr w:rsidR="00447BAE" w:rsidRPr="009D1C66" w14:paraId="519AFCE9" w14:textId="77777777" w:rsidTr="007D16DE">
        <w:trPr>
          <w:trHeight w:val="3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59E7" w14:textId="185593CE" w:rsidR="00447BAE" w:rsidRPr="009D1C66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E0FC" w14:textId="05F82277" w:rsidR="00447BAE" w:rsidRDefault="00447BA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имуществом, развитие градостроительства и архитектуры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1D4F" w14:textId="74BF14F1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18044,29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198B" w14:textId="4912CCD8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8430,22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CC07" w14:textId="39E07C7F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46,7</w:t>
            </w:r>
          </w:p>
        </w:tc>
      </w:tr>
      <w:tr w:rsidR="00447BAE" w:rsidRPr="009D1C66" w14:paraId="7E877F6C" w14:textId="77777777" w:rsidTr="007D16DE">
        <w:trPr>
          <w:trHeight w:val="3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E89" w14:textId="6C05625D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FAFA" w14:textId="14F5F6C3" w:rsidR="00447BAE" w:rsidRDefault="00447BAE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1060" w14:textId="0A8E516A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1241356,73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1E9F" w14:textId="0900F3F1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605367,52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9B3E" w14:textId="6E0F2FBC" w:rsidR="00447BAE" w:rsidRDefault="00447BAE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</w:tr>
      <w:tr w:rsidR="00D962B4" w:rsidRPr="009D1C66" w14:paraId="0C48DDE5" w14:textId="77777777" w:rsidTr="00D962B4">
        <w:trPr>
          <w:trHeight w:val="417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CECE5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Исполнение расходов на уровне  более 50,1%</w:t>
            </w:r>
          </w:p>
        </w:tc>
      </w:tr>
      <w:tr w:rsidR="00D962B4" w:rsidRPr="009D1C66" w14:paraId="181FEC03" w14:textId="77777777" w:rsidTr="00D962B4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A0D3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038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55A" w14:textId="756FEFC0" w:rsidR="00D962B4" w:rsidRPr="009D1C66" w:rsidRDefault="00D54323" w:rsidP="00D543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23926,59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93A" w14:textId="747656E0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12156,63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45E" w14:textId="226464D6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50,8</w:t>
            </w:r>
          </w:p>
        </w:tc>
      </w:tr>
      <w:tr w:rsidR="00D962B4" w:rsidRPr="009D1C66" w14:paraId="5EB1CA86" w14:textId="77777777" w:rsidTr="00D5432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DFBF8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A81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6A8" w14:textId="32CC70C6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289676,57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252C" w14:textId="5BB28653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166247,43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02B" w14:textId="16ACC7ED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57,4</w:t>
            </w:r>
          </w:p>
        </w:tc>
      </w:tr>
      <w:tr w:rsidR="00D962B4" w:rsidRPr="009D1C66" w14:paraId="517DB3DC" w14:textId="77777777" w:rsidTr="00D962B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CC4" w14:textId="77777777" w:rsidR="00D962B4" w:rsidRPr="009D1C66" w:rsidRDefault="00D962B4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F3C" w14:textId="77777777" w:rsidR="00D962B4" w:rsidRPr="009D1C66" w:rsidRDefault="00D962B4" w:rsidP="00D962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1C66">
              <w:rPr>
                <w:rFonts w:ascii="Times New Roman" w:hAnsi="Times New Roman"/>
                <w:color w:val="00000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715" w14:textId="40BC22F1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18228,42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2A4" w14:textId="375A23EA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13943,29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B864" w14:textId="4DDDC2C3" w:rsidR="00D962B4" w:rsidRPr="009D1C66" w:rsidRDefault="00D54323" w:rsidP="00D96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76,5</w:t>
            </w:r>
          </w:p>
        </w:tc>
      </w:tr>
    </w:tbl>
    <w:p w14:paraId="5E69EF76" w14:textId="77777777" w:rsidR="00321E4C" w:rsidRDefault="00321E4C" w:rsidP="0011120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147B54" w14:textId="548496EE" w:rsidR="00CF4A95" w:rsidRDefault="00CF4A95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95">
        <w:rPr>
          <w:rFonts w:ascii="Times New Roman" w:hAnsi="Times New Roman"/>
          <w:sz w:val="28"/>
          <w:szCs w:val="28"/>
          <w:lang w:eastAsia="ru-RU"/>
        </w:rPr>
        <w:t>В отчетном периоде не осуществлялось исполнение расходов по программ</w:t>
      </w:r>
      <w:r w:rsidR="00115A6B">
        <w:rPr>
          <w:rFonts w:ascii="Times New Roman" w:hAnsi="Times New Roman"/>
          <w:sz w:val="28"/>
          <w:szCs w:val="28"/>
          <w:lang w:eastAsia="ru-RU"/>
        </w:rPr>
        <w:t>е</w:t>
      </w:r>
      <w:r w:rsidRPr="00CF4A95">
        <w:rPr>
          <w:rFonts w:ascii="Times New Roman" w:hAnsi="Times New Roman"/>
          <w:sz w:val="28"/>
          <w:szCs w:val="28"/>
          <w:lang w:eastAsia="ru-RU"/>
        </w:rPr>
        <w:t xml:space="preserve"> «Малое село»</w:t>
      </w:r>
      <w:r w:rsidR="00115A6B">
        <w:rPr>
          <w:rFonts w:ascii="Times New Roman" w:hAnsi="Times New Roman"/>
          <w:sz w:val="28"/>
          <w:szCs w:val="28"/>
          <w:lang w:eastAsia="ru-RU"/>
        </w:rPr>
        <w:t>.</w:t>
      </w:r>
    </w:p>
    <w:p w14:paraId="29CC09DA" w14:textId="7F5DA7F0" w:rsidR="00280744" w:rsidRDefault="00280744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744"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D962B4">
        <w:rPr>
          <w:rFonts w:ascii="Times New Roman" w:hAnsi="Times New Roman"/>
          <w:sz w:val="28"/>
          <w:szCs w:val="28"/>
          <w:lang w:eastAsia="ru-RU"/>
        </w:rPr>
        <w:t>июл</w:t>
      </w:r>
      <w:r w:rsidRPr="00280744">
        <w:rPr>
          <w:rFonts w:ascii="Times New Roman" w:hAnsi="Times New Roman"/>
          <w:sz w:val="28"/>
          <w:szCs w:val="28"/>
          <w:lang w:eastAsia="ru-RU"/>
        </w:rPr>
        <w:t>я 202</w:t>
      </w:r>
      <w:r w:rsidR="00104FAB">
        <w:rPr>
          <w:rFonts w:ascii="Times New Roman" w:hAnsi="Times New Roman"/>
          <w:sz w:val="28"/>
          <w:szCs w:val="28"/>
          <w:lang w:eastAsia="ru-RU"/>
        </w:rPr>
        <w:t>4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года на уровне </w:t>
      </w:r>
      <w:r w:rsidR="00D962B4">
        <w:rPr>
          <w:rFonts w:ascii="Times New Roman" w:hAnsi="Times New Roman"/>
          <w:sz w:val="28"/>
          <w:szCs w:val="28"/>
          <w:lang w:eastAsia="ru-RU"/>
        </w:rPr>
        <w:t>20,1 % - 5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0,0 % по </w:t>
      </w:r>
      <w:r w:rsidR="00104FAB">
        <w:rPr>
          <w:rFonts w:ascii="Times New Roman" w:hAnsi="Times New Roman"/>
          <w:sz w:val="28"/>
          <w:szCs w:val="28"/>
          <w:lang w:eastAsia="ru-RU"/>
        </w:rPr>
        <w:t>10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104FAB">
        <w:rPr>
          <w:rFonts w:ascii="Times New Roman" w:hAnsi="Times New Roman"/>
          <w:sz w:val="28"/>
          <w:szCs w:val="28"/>
          <w:lang w:eastAsia="ru-RU"/>
        </w:rPr>
        <w:t>71,4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</w:t>
      </w:r>
      <w:r w:rsidR="00D962B4">
        <w:rPr>
          <w:rFonts w:ascii="Times New Roman" w:hAnsi="Times New Roman"/>
          <w:sz w:val="28"/>
          <w:szCs w:val="28"/>
          <w:lang w:eastAsia="ru-RU"/>
        </w:rPr>
        <w:t>о количества), на уровне более 5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0,1 % по </w:t>
      </w:r>
      <w:r w:rsidR="00104FAB">
        <w:rPr>
          <w:rFonts w:ascii="Times New Roman" w:hAnsi="Times New Roman"/>
          <w:sz w:val="28"/>
          <w:szCs w:val="28"/>
          <w:lang w:eastAsia="ru-RU"/>
        </w:rPr>
        <w:t>3</w:t>
      </w:r>
      <w:r w:rsidR="002B7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744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2B7859"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4FAB">
        <w:rPr>
          <w:rFonts w:ascii="Times New Roman" w:hAnsi="Times New Roman"/>
          <w:sz w:val="28"/>
          <w:szCs w:val="28"/>
          <w:lang w:eastAsia="ru-RU"/>
        </w:rPr>
        <w:t>21,4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количества).</w:t>
      </w:r>
    </w:p>
    <w:p w14:paraId="13A2BCDA" w14:textId="47907D85"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За отчетный период исполнение расходов ниже средне</w:t>
      </w:r>
      <w:r w:rsidR="00D85611">
        <w:rPr>
          <w:rFonts w:ascii="Times New Roman" w:hAnsi="Times New Roman"/>
          <w:sz w:val="28"/>
          <w:szCs w:val="28"/>
          <w:lang w:eastAsia="ru-RU"/>
        </w:rPr>
        <w:t>го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proofErr w:type="gramStart"/>
      <w:r w:rsidR="00DE619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611">
        <w:rPr>
          <w:rFonts w:ascii="Times New Roman" w:hAnsi="Times New Roman"/>
          <w:sz w:val="28"/>
          <w:szCs w:val="28"/>
          <w:lang w:eastAsia="ru-RU"/>
        </w:rPr>
        <w:t>округ</w:t>
      </w:r>
      <w:r w:rsidR="00DE6191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сложилось по </w:t>
      </w:r>
      <w:r w:rsidR="00104FAB">
        <w:rPr>
          <w:rFonts w:ascii="Times New Roman" w:hAnsi="Times New Roman"/>
          <w:sz w:val="28"/>
          <w:szCs w:val="28"/>
          <w:lang w:eastAsia="ru-RU"/>
        </w:rPr>
        <w:t>9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программам (менее </w:t>
      </w:r>
      <w:r w:rsidR="00D962B4">
        <w:rPr>
          <w:rFonts w:ascii="Times New Roman" w:hAnsi="Times New Roman"/>
          <w:sz w:val="28"/>
          <w:szCs w:val="28"/>
          <w:lang w:eastAsia="ru-RU"/>
        </w:rPr>
        <w:t>45,6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14:paraId="6533A3B3" w14:textId="759A03DA" w:rsid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указанным программам в отчетном квартале обусловлен, в том числе, планированием ряда мероприятий на II</w:t>
      </w:r>
      <w:r w:rsidR="00D962B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– IV кварталы 202</w:t>
      </w:r>
      <w:r w:rsidR="00ED692E">
        <w:rPr>
          <w:rFonts w:ascii="Times New Roman" w:hAnsi="Times New Roman"/>
          <w:sz w:val="28"/>
          <w:szCs w:val="28"/>
          <w:lang w:eastAsia="ru-RU"/>
        </w:rPr>
        <w:t>4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091C0630" w14:textId="77C3C529" w:rsidR="00CA6B58" w:rsidRDefault="00CA6B58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B58">
        <w:rPr>
          <w:rFonts w:ascii="Times New Roman" w:hAnsi="Times New Roman"/>
          <w:sz w:val="28"/>
          <w:szCs w:val="28"/>
          <w:lang w:eastAsia="ru-RU"/>
        </w:rPr>
        <w:t>В отчетном периоде предусмотрены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ассигнования на реализацию </w:t>
      </w:r>
      <w:r w:rsidR="008F148C">
        <w:rPr>
          <w:rFonts w:ascii="Times New Roman" w:hAnsi="Times New Roman"/>
          <w:sz w:val="28"/>
          <w:szCs w:val="28"/>
          <w:lang w:eastAsia="ru-RU"/>
        </w:rPr>
        <w:t>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региональных проектов Ставропольского края, интегрированных в состав программ, с объемом финансирования в сумме </w:t>
      </w:r>
      <w:bookmarkStart w:id="1" w:name="_Hlk174353935"/>
      <w:r w:rsidR="008317B5">
        <w:rPr>
          <w:rFonts w:ascii="Times New Roman" w:hAnsi="Times New Roman"/>
          <w:sz w:val="28"/>
          <w:szCs w:val="28"/>
          <w:lang w:eastAsia="ru-RU"/>
        </w:rPr>
        <w:t>51924,63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"/>
      <w:r w:rsidRPr="00CA6B58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8317B5">
        <w:rPr>
          <w:rFonts w:ascii="Times New Roman" w:hAnsi="Times New Roman"/>
          <w:sz w:val="28"/>
          <w:szCs w:val="28"/>
          <w:lang w:eastAsia="ru-RU"/>
        </w:rPr>
        <w:t>1,9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 w:rsidR="00A373D6">
        <w:rPr>
          <w:rFonts w:ascii="Times New Roman" w:hAnsi="Times New Roman"/>
          <w:sz w:val="28"/>
          <w:szCs w:val="28"/>
          <w:lang w:eastAsia="ru-RU"/>
        </w:rPr>
        <w:t>уменьш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8317B5">
        <w:rPr>
          <w:rFonts w:ascii="Times New Roman" w:hAnsi="Times New Roman"/>
          <w:sz w:val="28"/>
          <w:szCs w:val="28"/>
          <w:lang w:eastAsia="ru-RU"/>
        </w:rPr>
        <w:t>3606,69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8317B5">
        <w:rPr>
          <w:rFonts w:ascii="Times New Roman" w:hAnsi="Times New Roman"/>
          <w:sz w:val="28"/>
          <w:szCs w:val="28"/>
          <w:lang w:eastAsia="ru-RU"/>
        </w:rPr>
        <w:t>6,5</w:t>
      </w:r>
      <w:r w:rsidRPr="00CA6B58">
        <w:rPr>
          <w:rFonts w:ascii="Times New Roman" w:hAnsi="Times New Roman"/>
          <w:sz w:val="28"/>
          <w:szCs w:val="28"/>
          <w:lang w:eastAsia="ru-RU"/>
        </w:rPr>
        <w:t>% (в 202</w:t>
      </w:r>
      <w:r w:rsidR="008317B5">
        <w:rPr>
          <w:rFonts w:ascii="Times New Roman" w:hAnsi="Times New Roman"/>
          <w:sz w:val="28"/>
          <w:szCs w:val="28"/>
          <w:lang w:eastAsia="ru-RU"/>
        </w:rPr>
        <w:t>3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8317B5">
        <w:rPr>
          <w:rFonts w:ascii="Times New Roman" w:hAnsi="Times New Roman"/>
          <w:sz w:val="28"/>
          <w:szCs w:val="28"/>
          <w:lang w:eastAsia="ru-RU"/>
        </w:rPr>
        <w:t>55531,32</w:t>
      </w:r>
      <w:r w:rsidR="008317B5" w:rsidRPr="00CA6B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B58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13261218" w14:textId="5B62295C" w:rsidR="00243ACA" w:rsidRDefault="00243ACA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Региональные проекты Ставропольского края направлены на реализацию </w:t>
      </w:r>
      <w:r w:rsidR="008317B5">
        <w:rPr>
          <w:rFonts w:ascii="Times New Roman" w:hAnsi="Times New Roman"/>
          <w:sz w:val="28"/>
          <w:szCs w:val="28"/>
          <w:lang w:eastAsia="ru-RU"/>
        </w:rPr>
        <w:t>4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(«Культура», «Образование», «Демография»</w:t>
      </w:r>
      <w:r w:rsidR="008317B5">
        <w:rPr>
          <w:rFonts w:ascii="Times New Roman" w:hAnsi="Times New Roman"/>
          <w:sz w:val="28"/>
          <w:szCs w:val="28"/>
          <w:lang w:eastAsia="ru-RU"/>
        </w:rPr>
        <w:t>, «Жилье и городская среда»</w:t>
      </w:r>
      <w:r w:rsidRPr="00243ACA">
        <w:rPr>
          <w:rFonts w:ascii="Times New Roman" w:hAnsi="Times New Roman"/>
          <w:sz w:val="28"/>
          <w:szCs w:val="28"/>
          <w:lang w:eastAsia="ru-RU"/>
        </w:rPr>
        <w:t>).</w:t>
      </w:r>
    </w:p>
    <w:p w14:paraId="3690CE1A" w14:textId="396A4376"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750504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 </w:t>
      </w:r>
      <w:r w:rsidR="009163BA">
        <w:rPr>
          <w:rFonts w:ascii="Times New Roman" w:hAnsi="Times New Roman"/>
          <w:sz w:val="28"/>
          <w:szCs w:val="28"/>
          <w:lang w:eastAsia="ru-RU"/>
        </w:rPr>
        <w:t>ию</w:t>
      </w:r>
      <w:r w:rsidRPr="000C1FD2">
        <w:rPr>
          <w:rFonts w:ascii="Times New Roman" w:hAnsi="Times New Roman"/>
          <w:sz w:val="28"/>
          <w:szCs w:val="28"/>
          <w:lang w:eastAsia="ru-RU"/>
        </w:rPr>
        <w:t>ля 202</w:t>
      </w:r>
      <w:r w:rsidR="00B02E59">
        <w:rPr>
          <w:rFonts w:ascii="Times New Roman" w:hAnsi="Times New Roman"/>
          <w:sz w:val="28"/>
          <w:szCs w:val="28"/>
          <w:lang w:eastAsia="ru-RU"/>
        </w:rPr>
        <w:t>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B02E59">
        <w:rPr>
          <w:rFonts w:ascii="Times New Roman" w:hAnsi="Times New Roman"/>
          <w:sz w:val="28"/>
          <w:szCs w:val="28"/>
          <w:lang w:eastAsia="ru-RU"/>
        </w:rPr>
        <w:t>31116,24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B02E59">
        <w:rPr>
          <w:rFonts w:ascii="Times New Roman" w:hAnsi="Times New Roman"/>
          <w:sz w:val="28"/>
          <w:szCs w:val="28"/>
          <w:lang w:eastAsia="ru-RU"/>
        </w:rPr>
        <w:t>59,9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B02E59">
        <w:rPr>
          <w:rFonts w:ascii="Times New Roman" w:hAnsi="Times New Roman"/>
          <w:sz w:val="28"/>
          <w:szCs w:val="28"/>
          <w:lang w:eastAsia="ru-RU"/>
        </w:rPr>
        <w:t>3</w:t>
      </w:r>
      <w:r w:rsidR="00750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 w:rsidR="00B02E59">
        <w:rPr>
          <w:rFonts w:ascii="Times New Roman" w:hAnsi="Times New Roman"/>
          <w:sz w:val="28"/>
          <w:szCs w:val="28"/>
          <w:lang w:eastAsia="ru-RU"/>
        </w:rPr>
        <w:t>увеличилось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02E59">
        <w:rPr>
          <w:rFonts w:ascii="Times New Roman" w:hAnsi="Times New Roman"/>
          <w:sz w:val="28"/>
          <w:szCs w:val="28"/>
          <w:lang w:eastAsia="ru-RU"/>
        </w:rPr>
        <w:t>8267,44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C752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02E59">
        <w:rPr>
          <w:rFonts w:ascii="Times New Roman" w:hAnsi="Times New Roman"/>
          <w:sz w:val="28"/>
          <w:szCs w:val="28"/>
          <w:lang w:eastAsia="ru-RU"/>
        </w:rPr>
        <w:t>36,2</w:t>
      </w:r>
      <w:r w:rsidR="008C7525">
        <w:rPr>
          <w:rFonts w:ascii="Times New Roman" w:hAnsi="Times New Roman"/>
          <w:sz w:val="28"/>
          <w:szCs w:val="28"/>
          <w:lang w:eastAsia="ru-RU"/>
        </w:rPr>
        <w:t>%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</w:t>
      </w:r>
      <w:r w:rsidR="009163BA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02E59">
        <w:rPr>
          <w:rFonts w:ascii="Times New Roman" w:hAnsi="Times New Roman"/>
          <w:sz w:val="28"/>
          <w:szCs w:val="28"/>
          <w:lang w:eastAsia="ru-RU"/>
        </w:rPr>
        <w:t>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02E59">
        <w:rPr>
          <w:rFonts w:ascii="Times New Roman" w:hAnsi="Times New Roman"/>
          <w:sz w:val="28"/>
          <w:szCs w:val="28"/>
          <w:lang w:eastAsia="ru-RU"/>
        </w:rPr>
        <w:t>22848,8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5F48F7F0" w14:textId="039CB39B"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DE324D">
        <w:rPr>
          <w:rFonts w:ascii="Times New Roman" w:hAnsi="Times New Roman"/>
          <w:sz w:val="28"/>
          <w:szCs w:val="28"/>
          <w:lang w:eastAsia="ru-RU"/>
        </w:rPr>
        <w:t>.0</w:t>
      </w:r>
      <w:r w:rsidR="009163BA">
        <w:rPr>
          <w:rFonts w:ascii="Times New Roman" w:hAnsi="Times New Roman"/>
          <w:sz w:val="28"/>
          <w:szCs w:val="28"/>
          <w:lang w:eastAsia="ru-RU"/>
        </w:rPr>
        <w:t>7</w:t>
      </w:r>
      <w:r w:rsidR="00DE324D">
        <w:rPr>
          <w:rFonts w:ascii="Times New Roman" w:hAnsi="Times New Roman"/>
          <w:sz w:val="28"/>
          <w:szCs w:val="28"/>
          <w:lang w:eastAsia="ru-RU"/>
        </w:rPr>
        <w:t>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573878">
        <w:rPr>
          <w:rFonts w:ascii="Times New Roman" w:hAnsi="Times New Roman"/>
          <w:sz w:val="28"/>
          <w:szCs w:val="28"/>
          <w:lang w:eastAsia="ru-RU"/>
        </w:rPr>
        <w:t>4 г.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по региональн</w:t>
      </w:r>
      <w:r w:rsidR="00573878">
        <w:rPr>
          <w:rFonts w:ascii="Times New Roman" w:hAnsi="Times New Roman"/>
          <w:sz w:val="28"/>
          <w:szCs w:val="28"/>
          <w:lang w:eastAsia="ru-RU"/>
        </w:rPr>
        <w:t>ому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73878">
        <w:rPr>
          <w:rFonts w:ascii="Times New Roman" w:hAnsi="Times New Roman"/>
          <w:sz w:val="28"/>
          <w:szCs w:val="28"/>
          <w:lang w:eastAsia="ru-RU"/>
        </w:rPr>
        <w:t xml:space="preserve">у «Успех </w:t>
      </w:r>
      <w:proofErr w:type="gramStart"/>
      <w:r w:rsidR="00573878">
        <w:rPr>
          <w:rFonts w:ascii="Times New Roman" w:hAnsi="Times New Roman"/>
          <w:sz w:val="28"/>
          <w:szCs w:val="28"/>
          <w:lang w:eastAsia="ru-RU"/>
        </w:rPr>
        <w:t>каждого  ребенка</w:t>
      </w:r>
      <w:proofErr w:type="gramEnd"/>
      <w:r w:rsidR="00573878">
        <w:rPr>
          <w:rFonts w:ascii="Times New Roman" w:hAnsi="Times New Roman"/>
          <w:sz w:val="28"/>
          <w:szCs w:val="28"/>
          <w:lang w:eastAsia="ru-RU"/>
        </w:rPr>
        <w:t>»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кассовое исполнение не осуществлялось (план – </w:t>
      </w:r>
      <w:r w:rsidR="00573878">
        <w:rPr>
          <w:rFonts w:ascii="Times New Roman" w:hAnsi="Times New Roman"/>
          <w:sz w:val="28"/>
          <w:szCs w:val="28"/>
          <w:lang w:eastAsia="ru-RU"/>
        </w:rPr>
        <w:t>3169,55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0D5CA4C2" w14:textId="4673EA6B" w:rsid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1FD2">
        <w:rPr>
          <w:rFonts w:ascii="Times New Roman" w:hAnsi="Times New Roman"/>
          <w:sz w:val="28"/>
          <w:szCs w:val="28"/>
          <w:lang w:eastAsia="ru-RU"/>
        </w:rPr>
        <w:t>По  региональн</w:t>
      </w:r>
      <w:r w:rsidR="008F148C">
        <w:rPr>
          <w:rFonts w:ascii="Times New Roman" w:hAnsi="Times New Roman"/>
          <w:sz w:val="28"/>
          <w:szCs w:val="28"/>
          <w:lang w:eastAsia="ru-RU"/>
        </w:rPr>
        <w:t>ому</w:t>
      </w:r>
      <w:proofErr w:type="gramEnd"/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8F148C">
        <w:rPr>
          <w:rFonts w:ascii="Times New Roman" w:hAnsi="Times New Roman"/>
          <w:sz w:val="28"/>
          <w:szCs w:val="28"/>
          <w:lang w:eastAsia="ru-RU"/>
        </w:rPr>
        <w:t>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48C" w:rsidRPr="008F148C">
        <w:rPr>
          <w:rFonts w:ascii="Times New Roman" w:hAnsi="Times New Roman"/>
          <w:sz w:val="28"/>
          <w:szCs w:val="28"/>
          <w:lang w:eastAsia="ru-RU"/>
        </w:rPr>
        <w:t>«</w:t>
      </w:r>
      <w:r w:rsidR="00573878">
        <w:rPr>
          <w:rFonts w:ascii="Times New Roman" w:hAnsi="Times New Roman"/>
          <w:sz w:val="28"/>
          <w:szCs w:val="28"/>
          <w:lang w:eastAsia="ru-RU"/>
        </w:rPr>
        <w:t>Культурная среда</w:t>
      </w:r>
      <w:r w:rsidR="008F148C" w:rsidRPr="008F148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за отчетный период  </w:t>
      </w:r>
      <w:r w:rsidR="00217056">
        <w:rPr>
          <w:rFonts w:ascii="Times New Roman" w:hAnsi="Times New Roman"/>
          <w:sz w:val="28"/>
          <w:szCs w:val="28"/>
          <w:lang w:eastAsia="ru-RU"/>
        </w:rPr>
        <w:t>составило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803">
        <w:rPr>
          <w:rFonts w:ascii="Times New Roman" w:hAnsi="Times New Roman"/>
          <w:sz w:val="28"/>
          <w:szCs w:val="28"/>
          <w:lang w:eastAsia="ru-RU"/>
        </w:rPr>
        <w:t>100,0%</w:t>
      </w:r>
      <w:r w:rsidRPr="000C1FD2">
        <w:rPr>
          <w:rFonts w:ascii="Times New Roman" w:hAnsi="Times New Roman"/>
          <w:sz w:val="28"/>
          <w:szCs w:val="28"/>
          <w:lang w:eastAsia="ru-RU"/>
        </w:rPr>
        <w:t>.</w:t>
      </w:r>
    </w:p>
    <w:p w14:paraId="36294F8A" w14:textId="61CE97B1"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9E7677">
        <w:rPr>
          <w:rFonts w:ascii="Times New Roman" w:hAnsi="Times New Roman"/>
          <w:sz w:val="28"/>
          <w:szCs w:val="28"/>
          <w:lang w:eastAsia="ru-RU"/>
        </w:rPr>
        <w:t>4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E4">
        <w:rPr>
          <w:rFonts w:ascii="Times New Roman" w:hAnsi="Times New Roman"/>
          <w:sz w:val="28"/>
          <w:szCs w:val="28"/>
          <w:lang w:eastAsia="ru-RU"/>
        </w:rPr>
        <w:t>трем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направлениям. 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062C28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A31634">
        <w:rPr>
          <w:rFonts w:ascii="Times New Roman" w:hAnsi="Times New Roman"/>
          <w:sz w:val="28"/>
          <w:szCs w:val="28"/>
          <w:lang w:eastAsia="ru-RU"/>
        </w:rPr>
        <w:t>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9E7677">
        <w:rPr>
          <w:rFonts w:ascii="Times New Roman" w:hAnsi="Times New Roman"/>
          <w:sz w:val="28"/>
          <w:szCs w:val="28"/>
          <w:lang w:eastAsia="ru-RU"/>
        </w:rPr>
        <w:t>4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росписью (с 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9E7677">
        <w:rPr>
          <w:rFonts w:ascii="Times New Roman" w:hAnsi="Times New Roman"/>
          <w:sz w:val="28"/>
          <w:szCs w:val="28"/>
          <w:lang w:eastAsia="ru-RU"/>
        </w:rPr>
        <w:t>55666,74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9E7677">
        <w:rPr>
          <w:rFonts w:ascii="Times New Roman" w:hAnsi="Times New Roman"/>
          <w:sz w:val="28"/>
          <w:szCs w:val="28"/>
          <w:lang w:eastAsia="ru-RU"/>
        </w:rPr>
        <w:t>2,04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14:paraId="69DD2949" w14:textId="0610D44D" w:rsidR="00756535" w:rsidRPr="00AD68F8" w:rsidRDefault="00756535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8F8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объем бюджетных ассигнований запланирован </w:t>
      </w:r>
      <w:r w:rsidR="009163BA" w:rsidRPr="00AD68F8">
        <w:rPr>
          <w:rFonts w:ascii="Times New Roman" w:hAnsi="Times New Roman"/>
          <w:sz w:val="28"/>
          <w:szCs w:val="28"/>
          <w:lang w:eastAsia="ru-RU"/>
        </w:rPr>
        <w:t xml:space="preserve">по 2 главным распорядителям на обеспечение деятельности органов местного самоуправления </w:t>
      </w:r>
      <w:proofErr w:type="spellStart"/>
      <w:r w:rsidR="009163BA" w:rsidRPr="00AD68F8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9163BA" w:rsidRPr="00AD68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331" w:rsidRPr="00AD68F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8000E" w:rsidRPr="00AD68F8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(</w:t>
      </w:r>
      <w:r w:rsidR="00546331" w:rsidRPr="00AD68F8">
        <w:rPr>
          <w:rFonts w:ascii="Times New Roman" w:hAnsi="Times New Roman"/>
          <w:sz w:val="28"/>
          <w:szCs w:val="28"/>
          <w:lang w:eastAsia="ru-RU"/>
        </w:rPr>
        <w:t>7717,80</w:t>
      </w:r>
      <w:r w:rsidR="009163BA" w:rsidRPr="00AD68F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46331" w:rsidRPr="00AD68F8">
        <w:rPr>
          <w:rFonts w:ascii="Times New Roman" w:hAnsi="Times New Roman"/>
          <w:sz w:val="28"/>
          <w:szCs w:val="28"/>
          <w:lang w:eastAsia="ru-RU"/>
        </w:rPr>
        <w:t>13,86</w:t>
      </w:r>
      <w:r w:rsidR="009163BA" w:rsidRPr="00AD68F8">
        <w:rPr>
          <w:rFonts w:ascii="Times New Roman" w:hAnsi="Times New Roman"/>
          <w:sz w:val="28"/>
          <w:szCs w:val="28"/>
          <w:lang w:eastAsia="ru-RU"/>
        </w:rPr>
        <w:t>%</w:t>
      </w:r>
      <w:r w:rsidR="0038000E" w:rsidRPr="00AD68F8">
        <w:t xml:space="preserve"> </w:t>
      </w:r>
      <w:r w:rsidR="0038000E" w:rsidRPr="00AD68F8">
        <w:rPr>
          <w:rFonts w:ascii="Times New Roman" w:hAnsi="Times New Roman"/>
          <w:sz w:val="28"/>
          <w:szCs w:val="28"/>
          <w:lang w:eastAsia="ru-RU"/>
        </w:rPr>
        <w:t>предусмотренного объема</w:t>
      </w:r>
      <w:r w:rsidR="009163BA" w:rsidRPr="00AD68F8">
        <w:rPr>
          <w:rFonts w:ascii="Times New Roman" w:hAnsi="Times New Roman"/>
          <w:sz w:val="28"/>
          <w:szCs w:val="28"/>
          <w:lang w:eastAsia="ru-RU"/>
        </w:rPr>
        <w:t xml:space="preserve"> непрограммных расходов</w:t>
      </w:r>
      <w:r w:rsidR="0038000E" w:rsidRPr="00AD68F8">
        <w:rPr>
          <w:rFonts w:ascii="Times New Roman" w:hAnsi="Times New Roman"/>
          <w:sz w:val="28"/>
          <w:szCs w:val="28"/>
          <w:lang w:eastAsia="ru-RU"/>
        </w:rPr>
        <w:t>)</w:t>
      </w:r>
      <w:r w:rsidR="009163BA" w:rsidRPr="00AD68F8">
        <w:rPr>
          <w:rFonts w:ascii="Times New Roman" w:hAnsi="Times New Roman"/>
          <w:sz w:val="28"/>
          <w:szCs w:val="28"/>
          <w:lang w:eastAsia="ru-RU"/>
        </w:rPr>
        <w:t xml:space="preserve">. Объем средств, предусмотренный </w:t>
      </w:r>
      <w:r w:rsidRPr="00AD68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C23DE" w:rsidRPr="00AD68F8"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="0038000E" w:rsidRPr="00AD68F8">
        <w:rPr>
          <w:rFonts w:ascii="Times New Roman" w:hAnsi="Times New Roman"/>
          <w:sz w:val="28"/>
          <w:szCs w:val="28"/>
          <w:lang w:eastAsia="ru-RU"/>
        </w:rPr>
        <w:t>,</w:t>
      </w:r>
      <w:r w:rsidRPr="00AD68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00E" w:rsidRPr="00AD68F8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546331" w:rsidRPr="00AD68F8">
        <w:rPr>
          <w:rFonts w:ascii="Times New Roman" w:hAnsi="Times New Roman"/>
          <w:sz w:val="28"/>
          <w:szCs w:val="28"/>
          <w:lang w:eastAsia="ru-RU"/>
        </w:rPr>
        <w:t>47948,94</w:t>
      </w:r>
      <w:r w:rsidRPr="00AD68F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46331" w:rsidRPr="00AD68F8">
        <w:rPr>
          <w:rFonts w:ascii="Times New Roman" w:hAnsi="Times New Roman"/>
          <w:sz w:val="28"/>
          <w:szCs w:val="28"/>
          <w:lang w:eastAsia="ru-RU"/>
        </w:rPr>
        <w:t>86,14</w:t>
      </w:r>
      <w:r w:rsidR="007E154B" w:rsidRPr="00AD68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8F8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38000E" w:rsidRPr="00AD68F8">
        <w:rPr>
          <w:rFonts w:ascii="Times New Roman" w:hAnsi="Times New Roman"/>
          <w:sz w:val="28"/>
          <w:szCs w:val="28"/>
          <w:lang w:eastAsia="ru-RU"/>
        </w:rPr>
        <w:t>всех непрограммных расходов</w:t>
      </w:r>
      <w:r w:rsidRPr="00AD68F8">
        <w:rPr>
          <w:rFonts w:ascii="Times New Roman" w:hAnsi="Times New Roman"/>
          <w:sz w:val="28"/>
          <w:szCs w:val="28"/>
          <w:lang w:eastAsia="ru-RU"/>
        </w:rPr>
        <w:t>.</w:t>
      </w:r>
    </w:p>
    <w:p w14:paraId="6485D2A6" w14:textId="36570949" w:rsidR="00B86974" w:rsidRPr="00B86974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8F8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546331" w:rsidRPr="00AD68F8">
        <w:rPr>
          <w:rFonts w:ascii="Times New Roman" w:hAnsi="Times New Roman"/>
          <w:sz w:val="28"/>
          <w:szCs w:val="28"/>
          <w:lang w:eastAsia="ru-RU"/>
        </w:rPr>
        <w:t>3467,01</w:t>
      </w:r>
      <w:r w:rsidRPr="00AD68F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рублей или </w:t>
      </w:r>
      <w:r w:rsidR="00546331">
        <w:rPr>
          <w:rFonts w:ascii="Times New Roman" w:hAnsi="Times New Roman"/>
          <w:sz w:val="28"/>
          <w:szCs w:val="28"/>
          <w:lang w:eastAsia="ru-RU"/>
        </w:rPr>
        <w:t>44,92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546331">
        <w:rPr>
          <w:rFonts w:ascii="Times New Roman" w:hAnsi="Times New Roman"/>
          <w:sz w:val="28"/>
          <w:szCs w:val="28"/>
          <w:lang w:eastAsia="ru-RU"/>
        </w:rPr>
        <w:t>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 w:rsidR="00BF6B22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BF6B22">
        <w:rPr>
          <w:rFonts w:ascii="Times New Roman" w:hAnsi="Times New Roman"/>
          <w:sz w:val="28"/>
          <w:szCs w:val="28"/>
          <w:lang w:eastAsia="ru-RU"/>
        </w:rPr>
        <w:t>уменьшил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546331">
        <w:rPr>
          <w:rFonts w:ascii="Times New Roman" w:hAnsi="Times New Roman"/>
          <w:sz w:val="28"/>
          <w:szCs w:val="28"/>
          <w:lang w:eastAsia="ru-RU"/>
        </w:rPr>
        <w:t>511,18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546331">
        <w:rPr>
          <w:rFonts w:ascii="Times New Roman" w:hAnsi="Times New Roman"/>
          <w:sz w:val="28"/>
          <w:szCs w:val="28"/>
          <w:lang w:eastAsia="ru-RU"/>
        </w:rPr>
        <w:t>12,8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% (за </w:t>
      </w:r>
      <w:r w:rsidR="00C407E9">
        <w:rPr>
          <w:rFonts w:ascii="Times New Roman" w:hAnsi="Times New Roman"/>
          <w:sz w:val="28"/>
          <w:szCs w:val="28"/>
          <w:lang w:eastAsia="ru-RU"/>
        </w:rPr>
        <w:t>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7E9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46331">
        <w:rPr>
          <w:rFonts w:ascii="Times New Roman" w:hAnsi="Times New Roman"/>
          <w:sz w:val="28"/>
          <w:szCs w:val="28"/>
          <w:lang w:eastAsia="ru-RU"/>
        </w:rPr>
        <w:t>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46331">
        <w:rPr>
          <w:rFonts w:ascii="Times New Roman" w:hAnsi="Times New Roman"/>
          <w:sz w:val="28"/>
          <w:szCs w:val="28"/>
          <w:lang w:eastAsia="ru-RU"/>
        </w:rPr>
        <w:t>3978,19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7CEF112E" w14:textId="2E445558" w:rsidR="00BE0ECD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</w:t>
      </w:r>
      <w:r w:rsidR="006916C4">
        <w:rPr>
          <w:rFonts w:ascii="Times New Roman" w:hAnsi="Times New Roman"/>
          <w:sz w:val="28"/>
          <w:szCs w:val="28"/>
          <w:lang w:eastAsia="ru-RU"/>
        </w:rPr>
        <w:t xml:space="preserve">иных непрограммных расходов 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 xml:space="preserve">исполнены в объеме </w:t>
      </w:r>
      <w:r w:rsidR="00546331">
        <w:rPr>
          <w:rFonts w:ascii="Times New Roman" w:hAnsi="Times New Roman"/>
          <w:sz w:val="28"/>
          <w:szCs w:val="28"/>
          <w:lang w:eastAsia="ru-RU"/>
        </w:rPr>
        <w:t>476,76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8000E">
        <w:rPr>
          <w:rFonts w:ascii="Times New Roman" w:hAnsi="Times New Roman"/>
          <w:sz w:val="28"/>
          <w:szCs w:val="28"/>
          <w:lang w:eastAsia="ru-RU"/>
        </w:rPr>
        <w:t>0,</w:t>
      </w:r>
      <w:r w:rsidR="00546331">
        <w:rPr>
          <w:rFonts w:ascii="Times New Roman" w:hAnsi="Times New Roman"/>
          <w:sz w:val="28"/>
          <w:szCs w:val="28"/>
          <w:lang w:eastAsia="ru-RU"/>
        </w:rPr>
        <w:t>99</w:t>
      </w:r>
      <w:r w:rsidR="0038000E" w:rsidRPr="0038000E">
        <w:rPr>
          <w:rFonts w:ascii="Times New Roman" w:hAnsi="Times New Roman"/>
          <w:sz w:val="28"/>
          <w:szCs w:val="28"/>
          <w:lang w:eastAsia="ru-RU"/>
        </w:rPr>
        <w:t>% к плановым показателям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0E50">
        <w:rPr>
          <w:rFonts w:ascii="Times New Roman" w:hAnsi="Times New Roman"/>
          <w:sz w:val="28"/>
          <w:szCs w:val="28"/>
          <w:lang w:eastAsia="ru-RU"/>
        </w:rPr>
        <w:t xml:space="preserve">Объем расходов на обеспечение деятельности </w:t>
      </w:r>
      <w:r w:rsidR="00052EB5" w:rsidRPr="00B40E50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052EB5" w:rsidRPr="00B40E5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052EB5" w:rsidRPr="00B40E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E0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52EB5" w:rsidRPr="00B40E5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Pr="00B40E50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0D13C2" w:rsidRPr="00B40E50">
        <w:rPr>
          <w:rFonts w:ascii="Times New Roman" w:hAnsi="Times New Roman"/>
          <w:sz w:val="28"/>
          <w:szCs w:val="28"/>
          <w:lang w:eastAsia="ru-RU"/>
        </w:rPr>
        <w:t>3467,01</w:t>
      </w:r>
      <w:r w:rsidRPr="00B40E5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D13C2" w:rsidRPr="00B40E50">
        <w:rPr>
          <w:rFonts w:ascii="Times New Roman" w:hAnsi="Times New Roman"/>
          <w:sz w:val="28"/>
          <w:szCs w:val="28"/>
          <w:lang w:eastAsia="ru-RU"/>
        </w:rPr>
        <w:t>44,92</w:t>
      </w:r>
      <w:r w:rsidR="006E6B01" w:rsidRPr="00B40E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E50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14:paraId="7A72FA9B" w14:textId="77777777"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0517E7" w14:textId="02FC3413"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</w:t>
      </w:r>
      <w:proofErr w:type="spellStart"/>
      <w:r w:rsidRPr="003A7BB2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3E0B" w:rsidRPr="00C43E0B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округа</w:t>
      </w:r>
    </w:p>
    <w:p w14:paraId="6672BBAD" w14:textId="2ED6885A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</w:t>
      </w:r>
      <w:proofErr w:type="spellStart"/>
      <w:r w:rsidR="00AD7CC5" w:rsidRPr="00AD7CC5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E0B" w:rsidRPr="00C43E0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</w:t>
      </w:r>
      <w:r w:rsidR="0084638E">
        <w:rPr>
          <w:rFonts w:ascii="Times New Roman" w:hAnsi="Times New Roman"/>
          <w:sz w:val="28"/>
          <w:szCs w:val="28"/>
          <w:lang w:eastAsia="ru-RU"/>
        </w:rPr>
        <w:t>4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14:paraId="5A96D5FB" w14:textId="77777777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4E665B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BD53D4">
        <w:rPr>
          <w:rFonts w:ascii="Times New Roman" w:hAnsi="Times New Roman"/>
          <w:sz w:val="28"/>
          <w:szCs w:val="28"/>
          <w:lang w:eastAsia="ru-RU"/>
        </w:rPr>
        <w:t>4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14:paraId="679BDADE" w14:textId="77777777" w:rsidR="00A03295" w:rsidRDefault="002544C6" w:rsidP="00A0329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Pr="002544C6">
        <w:rPr>
          <w:rFonts w:ascii="Times New Roman" w:hAnsi="Times New Roman"/>
          <w:sz w:val="28"/>
          <w:szCs w:val="28"/>
          <w:lang w:eastAsia="ru-RU"/>
        </w:rPr>
        <w:t>отчету</w:t>
      </w:r>
      <w:proofErr w:type="gramEnd"/>
      <w:r w:rsidRPr="002544C6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65B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C5FAF">
        <w:rPr>
          <w:rFonts w:ascii="Times New Roman" w:hAnsi="Times New Roman"/>
          <w:sz w:val="28"/>
          <w:szCs w:val="28"/>
          <w:lang w:eastAsia="ru-RU"/>
        </w:rPr>
        <w:t>4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t>доходов над</w:t>
      </w:r>
      <w:r w:rsidR="00A0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t xml:space="preserve">расходами (профицит) 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сумме </w:t>
      </w:r>
      <w:r w:rsidR="00A03295" w:rsidRPr="000F3DEE">
        <w:rPr>
          <w:rFonts w:ascii="Times New Roman" w:hAnsi="Times New Roman"/>
          <w:sz w:val="28"/>
          <w:szCs w:val="28"/>
          <w:lang w:eastAsia="ru-RU"/>
        </w:rPr>
        <w:t>«-»</w:t>
      </w:r>
      <w:r w:rsidR="00A0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956">
        <w:rPr>
          <w:rFonts w:ascii="Times New Roman" w:hAnsi="Times New Roman"/>
          <w:sz w:val="28"/>
          <w:szCs w:val="28"/>
          <w:lang w:eastAsia="ru-RU"/>
        </w:rPr>
        <w:t>19169,07</w:t>
      </w:r>
      <w:r w:rsidR="00A0329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A0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F41956">
        <w:rPr>
          <w:rFonts w:ascii="Times New Roman" w:hAnsi="Times New Roman"/>
          <w:sz w:val="28"/>
          <w:szCs w:val="28"/>
          <w:lang w:eastAsia="ru-RU"/>
        </w:rPr>
        <w:t>103479,35</w:t>
      </w:r>
      <w:r w:rsidR="00A03295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A0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95"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14:paraId="2DE05BCE" w14:textId="77777777" w:rsidR="00114EB1" w:rsidRDefault="00114EB1" w:rsidP="00483071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430B6B" w14:textId="539E6D2C"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proofErr w:type="spellStart"/>
      <w:r w:rsidR="00483071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3E0B" w:rsidRPr="00C43E0B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14:paraId="7A1A0D9D" w14:textId="77777777"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D264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26401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2640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D26401">
        <w:rPr>
          <w:rFonts w:ascii="Times New Roman" w:hAnsi="Times New Roman"/>
          <w:sz w:val="28"/>
          <w:szCs w:val="28"/>
          <w:lang w:eastAsia="ru-RU"/>
        </w:rPr>
        <w:t>6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</w:t>
      </w:r>
      <w:r w:rsidR="005944DD">
        <w:rPr>
          <w:rFonts w:ascii="Times New Roman" w:hAnsi="Times New Roman"/>
          <w:sz w:val="28"/>
          <w:szCs w:val="28"/>
          <w:lang w:eastAsia="ru-RU"/>
        </w:rPr>
        <w:t>0</w:t>
      </w:r>
      <w:r w:rsidR="00C407E9">
        <w:rPr>
          <w:rFonts w:ascii="Times New Roman" w:hAnsi="Times New Roman"/>
          <w:sz w:val="28"/>
          <w:szCs w:val="28"/>
          <w:lang w:eastAsia="ru-RU"/>
        </w:rPr>
        <w:t>7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D26401">
        <w:rPr>
          <w:rFonts w:ascii="Times New Roman" w:hAnsi="Times New Roman"/>
          <w:sz w:val="28"/>
          <w:szCs w:val="28"/>
          <w:lang w:eastAsia="ru-RU"/>
        </w:rPr>
        <w:t>4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D26401">
        <w:rPr>
          <w:rFonts w:ascii="Times New Roman" w:hAnsi="Times New Roman"/>
          <w:sz w:val="28"/>
          <w:szCs w:val="28"/>
          <w:lang w:eastAsia="ru-RU"/>
        </w:rPr>
        <w:t>197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C407E9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D26401">
        <w:rPr>
          <w:rFonts w:ascii="Times New Roman" w:hAnsi="Times New Roman"/>
          <w:sz w:val="28"/>
          <w:szCs w:val="28"/>
          <w:lang w:eastAsia="ru-RU"/>
        </w:rPr>
        <w:t>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6401">
        <w:rPr>
          <w:rFonts w:ascii="Times New Roman" w:hAnsi="Times New Roman"/>
          <w:sz w:val="28"/>
          <w:szCs w:val="28"/>
          <w:lang w:eastAsia="ru-RU"/>
        </w:rPr>
        <w:t>203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14:paraId="54894914" w14:textId="77777777"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>работников муниципальных у</w:t>
      </w:r>
      <w:r w:rsidR="00D26401">
        <w:rPr>
          <w:rFonts w:ascii="Times New Roman" w:hAnsi="Times New Roman"/>
          <w:sz w:val="28"/>
          <w:szCs w:val="28"/>
          <w:lang w:eastAsia="ru-RU"/>
        </w:rPr>
        <w:t xml:space="preserve">чреждений </w:t>
      </w:r>
      <w:proofErr w:type="spellStart"/>
      <w:r w:rsidR="00D26401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2640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в сравнении с аналогичным периодом прошлого года </w:t>
      </w:r>
      <w:r w:rsidR="00D26401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26401">
        <w:rPr>
          <w:rFonts w:ascii="Times New Roman" w:hAnsi="Times New Roman"/>
          <w:sz w:val="28"/>
          <w:szCs w:val="28"/>
          <w:lang w:eastAsia="ru-RU"/>
        </w:rPr>
        <w:t>125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человек и составила </w:t>
      </w:r>
      <w:r w:rsidR="00D26401">
        <w:rPr>
          <w:rFonts w:ascii="Times New Roman" w:hAnsi="Times New Roman"/>
          <w:sz w:val="28"/>
          <w:szCs w:val="28"/>
          <w:lang w:eastAsia="ru-RU"/>
        </w:rPr>
        <w:t>2070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01 </w:t>
      </w:r>
      <w:r w:rsidR="00C407E9">
        <w:rPr>
          <w:rFonts w:ascii="Times New Roman" w:hAnsi="Times New Roman"/>
          <w:sz w:val="28"/>
          <w:szCs w:val="28"/>
          <w:lang w:eastAsia="ru-RU"/>
        </w:rPr>
        <w:t>ию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ля 202</w:t>
      </w:r>
      <w:r w:rsidR="00D26401">
        <w:rPr>
          <w:rFonts w:ascii="Times New Roman" w:hAnsi="Times New Roman"/>
          <w:sz w:val="28"/>
          <w:szCs w:val="28"/>
          <w:lang w:eastAsia="ru-RU"/>
        </w:rPr>
        <w:t>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6401">
        <w:rPr>
          <w:rFonts w:ascii="Times New Roman" w:hAnsi="Times New Roman"/>
          <w:sz w:val="28"/>
          <w:szCs w:val="28"/>
          <w:lang w:eastAsia="ru-RU"/>
        </w:rPr>
        <w:t>2195</w:t>
      </w:r>
      <w:r w:rsidR="00CE4C13" w:rsidRPr="00C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14:paraId="31C566A6" w14:textId="7A081DD7"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служащих и работников муниципальных учреждений за перв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ое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407E9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CF77C1">
        <w:rPr>
          <w:rFonts w:ascii="Times New Roman" w:hAnsi="Times New Roman"/>
          <w:bCs/>
          <w:sz w:val="28"/>
          <w:szCs w:val="28"/>
          <w:lang w:eastAsia="ru-RU"/>
        </w:rPr>
        <w:t>909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635,00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 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7E3A75" w:rsidRPr="00C65E18">
        <w:rPr>
          <w:rFonts w:ascii="Times New Roman" w:hAnsi="Times New Roman"/>
          <w:bCs/>
          <w:sz w:val="28"/>
          <w:szCs w:val="28"/>
          <w:lang w:eastAsia="ru-RU"/>
        </w:rPr>
        <w:t>509162,22</w:t>
      </w:r>
      <w:r w:rsidR="00CF77C1" w:rsidRPr="00C65E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57B00" w:rsidRPr="00C65E18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="007E3A75" w:rsidRPr="00C65E18">
        <w:rPr>
          <w:rFonts w:ascii="Times New Roman" w:hAnsi="Times New Roman"/>
          <w:bCs/>
          <w:sz w:val="28"/>
          <w:szCs w:val="28"/>
          <w:lang w:eastAsia="ru-RU"/>
        </w:rPr>
        <w:t>рублей или в 1,3 раза,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ились на 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11483,56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65589,00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497678,66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7E3A75">
        <w:rPr>
          <w:rFonts w:ascii="Times New Roman" w:hAnsi="Times New Roman"/>
          <w:bCs/>
          <w:sz w:val="28"/>
          <w:szCs w:val="28"/>
          <w:lang w:eastAsia="ru-RU"/>
        </w:rPr>
        <w:t>844046,00</w:t>
      </w:r>
      <w:r w:rsidR="00C407E9" w:rsidRPr="00C407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7CFFB4BC" w14:textId="77777777"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5869B" w14:textId="77777777"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14:paraId="4CC9E151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 w:rsidR="007E3A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E3A75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E3A75">
        <w:rPr>
          <w:rFonts w:ascii="Times New Roman" w:hAnsi="Times New Roman"/>
          <w:sz w:val="28"/>
          <w:szCs w:val="28"/>
        </w:rPr>
        <w:t xml:space="preserve"> муниципального</w:t>
      </w:r>
      <w:r w:rsidR="00284BF9" w:rsidRPr="00284BF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14:paraId="77D5C7C0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7E3A75">
        <w:rPr>
          <w:rFonts w:ascii="Times New Roman" w:hAnsi="Times New Roman"/>
          <w:sz w:val="28"/>
          <w:szCs w:val="28"/>
        </w:rPr>
        <w:t>М</w:t>
      </w:r>
      <w:r w:rsidR="006B7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14:paraId="5F5CFD18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14:paraId="0D6674BD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14:paraId="2E99232B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43E6FE6A" w14:textId="77777777"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 xml:space="preserve">деятельность главных распорядителей (администраторов) </w:t>
      </w:r>
      <w:r w:rsidRPr="00DE3BE7">
        <w:rPr>
          <w:rFonts w:ascii="Times New Roman" w:hAnsi="Times New Roman"/>
          <w:sz w:val="28"/>
          <w:szCs w:val="28"/>
        </w:rPr>
        <w:lastRenderedPageBreak/>
        <w:t>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14:paraId="0FBB0187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436436E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AB5B7E0" w14:textId="77777777" w:rsidR="00290FC8" w:rsidRDefault="00290FC8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BD5D1C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14:paraId="3CA9C74D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Pr="00DE3BE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E3A75">
        <w:rPr>
          <w:rFonts w:ascii="Times New Roman" w:hAnsi="Times New Roman"/>
          <w:sz w:val="28"/>
          <w:szCs w:val="28"/>
        </w:rPr>
        <w:t xml:space="preserve"> муниципального</w:t>
      </w:r>
    </w:p>
    <w:p w14:paraId="584FA8E4" w14:textId="77777777"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2760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5F9C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01FB"/>
    <w:rsid w:val="00024061"/>
    <w:rsid w:val="00026B0D"/>
    <w:rsid w:val="00027D0D"/>
    <w:rsid w:val="0003025A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72"/>
    <w:rsid w:val="00050CB5"/>
    <w:rsid w:val="00051D2D"/>
    <w:rsid w:val="00052EB5"/>
    <w:rsid w:val="00052EFE"/>
    <w:rsid w:val="00053B67"/>
    <w:rsid w:val="00062076"/>
    <w:rsid w:val="00062C28"/>
    <w:rsid w:val="000642EE"/>
    <w:rsid w:val="00064B92"/>
    <w:rsid w:val="00065D5D"/>
    <w:rsid w:val="000666FA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010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2A0A"/>
    <w:rsid w:val="000C3529"/>
    <w:rsid w:val="000C4BD8"/>
    <w:rsid w:val="000C51F5"/>
    <w:rsid w:val="000C66EC"/>
    <w:rsid w:val="000C771D"/>
    <w:rsid w:val="000C7926"/>
    <w:rsid w:val="000D0B69"/>
    <w:rsid w:val="000D1070"/>
    <w:rsid w:val="000D13C2"/>
    <w:rsid w:val="000D1F57"/>
    <w:rsid w:val="000D2A84"/>
    <w:rsid w:val="000D32BF"/>
    <w:rsid w:val="000D3DB1"/>
    <w:rsid w:val="000D47BB"/>
    <w:rsid w:val="000D5A6B"/>
    <w:rsid w:val="000D7CBB"/>
    <w:rsid w:val="000E1163"/>
    <w:rsid w:val="000E2957"/>
    <w:rsid w:val="000E33CC"/>
    <w:rsid w:val="000E5BB3"/>
    <w:rsid w:val="000E66B9"/>
    <w:rsid w:val="000E68E2"/>
    <w:rsid w:val="000E715C"/>
    <w:rsid w:val="000F20AA"/>
    <w:rsid w:val="000F2733"/>
    <w:rsid w:val="000F3649"/>
    <w:rsid w:val="000F452A"/>
    <w:rsid w:val="000F5B83"/>
    <w:rsid w:val="000F612B"/>
    <w:rsid w:val="000F65C6"/>
    <w:rsid w:val="000F6BE7"/>
    <w:rsid w:val="000F723D"/>
    <w:rsid w:val="0010057E"/>
    <w:rsid w:val="00103182"/>
    <w:rsid w:val="00103776"/>
    <w:rsid w:val="001049E8"/>
    <w:rsid w:val="00104FAB"/>
    <w:rsid w:val="00110555"/>
    <w:rsid w:val="0011120E"/>
    <w:rsid w:val="00113F80"/>
    <w:rsid w:val="001146B4"/>
    <w:rsid w:val="00114EB1"/>
    <w:rsid w:val="00115A6B"/>
    <w:rsid w:val="001160E4"/>
    <w:rsid w:val="00116F4D"/>
    <w:rsid w:val="00117364"/>
    <w:rsid w:val="00117653"/>
    <w:rsid w:val="001176F6"/>
    <w:rsid w:val="001214E3"/>
    <w:rsid w:val="00123022"/>
    <w:rsid w:val="0012371A"/>
    <w:rsid w:val="001239C6"/>
    <w:rsid w:val="00124549"/>
    <w:rsid w:val="00124B72"/>
    <w:rsid w:val="00125048"/>
    <w:rsid w:val="00127F07"/>
    <w:rsid w:val="0013005F"/>
    <w:rsid w:val="001314F2"/>
    <w:rsid w:val="00132634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55F0"/>
    <w:rsid w:val="00176379"/>
    <w:rsid w:val="0018021B"/>
    <w:rsid w:val="001827F6"/>
    <w:rsid w:val="00182BBE"/>
    <w:rsid w:val="00182F19"/>
    <w:rsid w:val="00183C2E"/>
    <w:rsid w:val="00184B4F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477A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5391"/>
    <w:rsid w:val="001E7620"/>
    <w:rsid w:val="001F060B"/>
    <w:rsid w:val="001F0D00"/>
    <w:rsid w:val="001F1F1E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F65"/>
    <w:rsid w:val="00217056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6DDA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4C35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76010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0FC8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0C20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71E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5E04"/>
    <w:rsid w:val="003260B9"/>
    <w:rsid w:val="003309A7"/>
    <w:rsid w:val="00333F63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47A1"/>
    <w:rsid w:val="003749C7"/>
    <w:rsid w:val="00376B4D"/>
    <w:rsid w:val="00377B5E"/>
    <w:rsid w:val="0038000E"/>
    <w:rsid w:val="003858C2"/>
    <w:rsid w:val="00387F49"/>
    <w:rsid w:val="00391175"/>
    <w:rsid w:val="00391ECC"/>
    <w:rsid w:val="003929F9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1063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16FFE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556E"/>
    <w:rsid w:val="004465C0"/>
    <w:rsid w:val="00446633"/>
    <w:rsid w:val="00447BAE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A0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584"/>
    <w:rsid w:val="004A0B15"/>
    <w:rsid w:val="004A1917"/>
    <w:rsid w:val="004A25F2"/>
    <w:rsid w:val="004A2E32"/>
    <w:rsid w:val="004A3EB3"/>
    <w:rsid w:val="004A4279"/>
    <w:rsid w:val="004A4293"/>
    <w:rsid w:val="004A76BB"/>
    <w:rsid w:val="004C0B05"/>
    <w:rsid w:val="004C20A9"/>
    <w:rsid w:val="004C285E"/>
    <w:rsid w:val="004C48CC"/>
    <w:rsid w:val="004C5FAF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65B"/>
    <w:rsid w:val="004E6E5D"/>
    <w:rsid w:val="004E7082"/>
    <w:rsid w:val="004F1C5B"/>
    <w:rsid w:val="004F25B1"/>
    <w:rsid w:val="004F3D41"/>
    <w:rsid w:val="004F406B"/>
    <w:rsid w:val="004F4194"/>
    <w:rsid w:val="004F5497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062"/>
    <w:rsid w:val="00535232"/>
    <w:rsid w:val="005366B9"/>
    <w:rsid w:val="00540F34"/>
    <w:rsid w:val="00541664"/>
    <w:rsid w:val="0054268E"/>
    <w:rsid w:val="005448F4"/>
    <w:rsid w:val="00544BB5"/>
    <w:rsid w:val="00545704"/>
    <w:rsid w:val="00546331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878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0C7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C6CAF"/>
    <w:rsid w:val="005D05F6"/>
    <w:rsid w:val="005D3D7B"/>
    <w:rsid w:val="005D4210"/>
    <w:rsid w:val="005D482B"/>
    <w:rsid w:val="005D65A8"/>
    <w:rsid w:val="005D69CC"/>
    <w:rsid w:val="005E0B65"/>
    <w:rsid w:val="005E0D71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6A6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2BD7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2885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2057F"/>
    <w:rsid w:val="007213CC"/>
    <w:rsid w:val="00721D38"/>
    <w:rsid w:val="00724288"/>
    <w:rsid w:val="007253C8"/>
    <w:rsid w:val="00725469"/>
    <w:rsid w:val="007262F2"/>
    <w:rsid w:val="00726577"/>
    <w:rsid w:val="0072691F"/>
    <w:rsid w:val="00726C1C"/>
    <w:rsid w:val="00730B5C"/>
    <w:rsid w:val="0073300B"/>
    <w:rsid w:val="007330F3"/>
    <w:rsid w:val="00733A2C"/>
    <w:rsid w:val="00733CFD"/>
    <w:rsid w:val="007352FB"/>
    <w:rsid w:val="007354CD"/>
    <w:rsid w:val="0073580E"/>
    <w:rsid w:val="00735872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54B5"/>
    <w:rsid w:val="00766775"/>
    <w:rsid w:val="00771699"/>
    <w:rsid w:val="00774FD7"/>
    <w:rsid w:val="00775E6F"/>
    <w:rsid w:val="00775F60"/>
    <w:rsid w:val="00776ECC"/>
    <w:rsid w:val="00777F34"/>
    <w:rsid w:val="007815A1"/>
    <w:rsid w:val="007815D1"/>
    <w:rsid w:val="007819D1"/>
    <w:rsid w:val="00783611"/>
    <w:rsid w:val="00783C3F"/>
    <w:rsid w:val="0078408D"/>
    <w:rsid w:val="0078426B"/>
    <w:rsid w:val="00785A13"/>
    <w:rsid w:val="00785C2C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6EDB"/>
    <w:rsid w:val="007C00DF"/>
    <w:rsid w:val="007C00E3"/>
    <w:rsid w:val="007C0217"/>
    <w:rsid w:val="007C0F9D"/>
    <w:rsid w:val="007C16D5"/>
    <w:rsid w:val="007C3277"/>
    <w:rsid w:val="007C3DDB"/>
    <w:rsid w:val="007C4E1A"/>
    <w:rsid w:val="007C5DFD"/>
    <w:rsid w:val="007D1140"/>
    <w:rsid w:val="007D16DE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3A75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1E11"/>
    <w:rsid w:val="00822593"/>
    <w:rsid w:val="00822E0E"/>
    <w:rsid w:val="008235AE"/>
    <w:rsid w:val="00826B94"/>
    <w:rsid w:val="008272B2"/>
    <w:rsid w:val="008276AD"/>
    <w:rsid w:val="008317B5"/>
    <w:rsid w:val="00833F2D"/>
    <w:rsid w:val="00835C78"/>
    <w:rsid w:val="00836044"/>
    <w:rsid w:val="0083614B"/>
    <w:rsid w:val="00837987"/>
    <w:rsid w:val="00837C3C"/>
    <w:rsid w:val="008406A6"/>
    <w:rsid w:val="00840A17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873B4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D5D"/>
    <w:rsid w:val="008D7F66"/>
    <w:rsid w:val="008E0A79"/>
    <w:rsid w:val="008E52A2"/>
    <w:rsid w:val="008E6D6F"/>
    <w:rsid w:val="008E7924"/>
    <w:rsid w:val="008F148C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111BE"/>
    <w:rsid w:val="009163BA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41D2"/>
    <w:rsid w:val="009759F6"/>
    <w:rsid w:val="00975E5A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4A2F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B11"/>
    <w:rsid w:val="009C1CD1"/>
    <w:rsid w:val="009C273F"/>
    <w:rsid w:val="009D1C66"/>
    <w:rsid w:val="009D38CE"/>
    <w:rsid w:val="009D4640"/>
    <w:rsid w:val="009D468F"/>
    <w:rsid w:val="009D7074"/>
    <w:rsid w:val="009D74E4"/>
    <w:rsid w:val="009E0233"/>
    <w:rsid w:val="009E05BD"/>
    <w:rsid w:val="009E118C"/>
    <w:rsid w:val="009E2E04"/>
    <w:rsid w:val="009E7677"/>
    <w:rsid w:val="009F218F"/>
    <w:rsid w:val="009F3BF9"/>
    <w:rsid w:val="009F4A27"/>
    <w:rsid w:val="009F5444"/>
    <w:rsid w:val="009F5665"/>
    <w:rsid w:val="00A01418"/>
    <w:rsid w:val="00A014FB"/>
    <w:rsid w:val="00A02394"/>
    <w:rsid w:val="00A03295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4DE4"/>
    <w:rsid w:val="00A47595"/>
    <w:rsid w:val="00A47B91"/>
    <w:rsid w:val="00A504CE"/>
    <w:rsid w:val="00A5231E"/>
    <w:rsid w:val="00A53F66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A66AE"/>
    <w:rsid w:val="00AB1305"/>
    <w:rsid w:val="00AB19D3"/>
    <w:rsid w:val="00AB46E1"/>
    <w:rsid w:val="00AB47F8"/>
    <w:rsid w:val="00AB5FBA"/>
    <w:rsid w:val="00AB6C46"/>
    <w:rsid w:val="00AB6FD9"/>
    <w:rsid w:val="00AC0C29"/>
    <w:rsid w:val="00AC1904"/>
    <w:rsid w:val="00AC4DD6"/>
    <w:rsid w:val="00AC6AEC"/>
    <w:rsid w:val="00AC7DBC"/>
    <w:rsid w:val="00AD2114"/>
    <w:rsid w:val="00AD2757"/>
    <w:rsid w:val="00AD4117"/>
    <w:rsid w:val="00AD66FB"/>
    <w:rsid w:val="00AD68F8"/>
    <w:rsid w:val="00AD7CC5"/>
    <w:rsid w:val="00AE0F30"/>
    <w:rsid w:val="00AE2321"/>
    <w:rsid w:val="00AE4A7D"/>
    <w:rsid w:val="00AE50A1"/>
    <w:rsid w:val="00AF115E"/>
    <w:rsid w:val="00AF1DD6"/>
    <w:rsid w:val="00AF4130"/>
    <w:rsid w:val="00AF69F9"/>
    <w:rsid w:val="00AF7BC6"/>
    <w:rsid w:val="00AF7E43"/>
    <w:rsid w:val="00B013CA"/>
    <w:rsid w:val="00B01656"/>
    <w:rsid w:val="00B02E59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BAB"/>
    <w:rsid w:val="00B14C52"/>
    <w:rsid w:val="00B14E39"/>
    <w:rsid w:val="00B1595A"/>
    <w:rsid w:val="00B201B4"/>
    <w:rsid w:val="00B23F05"/>
    <w:rsid w:val="00B2401C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0E50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0898"/>
    <w:rsid w:val="00B72056"/>
    <w:rsid w:val="00B72D18"/>
    <w:rsid w:val="00B76A40"/>
    <w:rsid w:val="00B806B5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C91"/>
    <w:rsid w:val="00B93F3F"/>
    <w:rsid w:val="00B9569D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53D4"/>
    <w:rsid w:val="00BD6420"/>
    <w:rsid w:val="00BD6DB8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F07B1"/>
    <w:rsid w:val="00BF1340"/>
    <w:rsid w:val="00BF2BF6"/>
    <w:rsid w:val="00BF3225"/>
    <w:rsid w:val="00BF624A"/>
    <w:rsid w:val="00BF6B22"/>
    <w:rsid w:val="00C006F2"/>
    <w:rsid w:val="00C029CD"/>
    <w:rsid w:val="00C02CA9"/>
    <w:rsid w:val="00C0347A"/>
    <w:rsid w:val="00C05645"/>
    <w:rsid w:val="00C10E20"/>
    <w:rsid w:val="00C111E5"/>
    <w:rsid w:val="00C13AF9"/>
    <w:rsid w:val="00C14BB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7E9"/>
    <w:rsid w:val="00C40C27"/>
    <w:rsid w:val="00C41409"/>
    <w:rsid w:val="00C43E0B"/>
    <w:rsid w:val="00C45012"/>
    <w:rsid w:val="00C50F25"/>
    <w:rsid w:val="00C53CDA"/>
    <w:rsid w:val="00C540AC"/>
    <w:rsid w:val="00C54974"/>
    <w:rsid w:val="00C549EB"/>
    <w:rsid w:val="00C5553F"/>
    <w:rsid w:val="00C57DC8"/>
    <w:rsid w:val="00C63F68"/>
    <w:rsid w:val="00C6471F"/>
    <w:rsid w:val="00C64BFE"/>
    <w:rsid w:val="00C65E18"/>
    <w:rsid w:val="00C663D4"/>
    <w:rsid w:val="00C67303"/>
    <w:rsid w:val="00C71375"/>
    <w:rsid w:val="00C77176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264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72AC"/>
    <w:rsid w:val="00CF05F4"/>
    <w:rsid w:val="00CF227C"/>
    <w:rsid w:val="00CF40DA"/>
    <w:rsid w:val="00CF4A95"/>
    <w:rsid w:val="00CF65DA"/>
    <w:rsid w:val="00CF77C1"/>
    <w:rsid w:val="00CF7BD5"/>
    <w:rsid w:val="00D010E6"/>
    <w:rsid w:val="00D04012"/>
    <w:rsid w:val="00D04BED"/>
    <w:rsid w:val="00D04EA7"/>
    <w:rsid w:val="00D052D3"/>
    <w:rsid w:val="00D11C9C"/>
    <w:rsid w:val="00D15A0E"/>
    <w:rsid w:val="00D15BE8"/>
    <w:rsid w:val="00D21EC8"/>
    <w:rsid w:val="00D22603"/>
    <w:rsid w:val="00D23A57"/>
    <w:rsid w:val="00D2604C"/>
    <w:rsid w:val="00D26401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53D9"/>
    <w:rsid w:val="00D4608D"/>
    <w:rsid w:val="00D505C7"/>
    <w:rsid w:val="00D50B95"/>
    <w:rsid w:val="00D51A68"/>
    <w:rsid w:val="00D51AA0"/>
    <w:rsid w:val="00D53241"/>
    <w:rsid w:val="00D54323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2B4"/>
    <w:rsid w:val="00D96519"/>
    <w:rsid w:val="00D976BE"/>
    <w:rsid w:val="00D97709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B752D"/>
    <w:rsid w:val="00DC01A2"/>
    <w:rsid w:val="00DC04FB"/>
    <w:rsid w:val="00DC10AC"/>
    <w:rsid w:val="00DC2CE4"/>
    <w:rsid w:val="00DC7A1A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247"/>
    <w:rsid w:val="00E116B7"/>
    <w:rsid w:val="00E1175E"/>
    <w:rsid w:val="00E129C0"/>
    <w:rsid w:val="00E12FFA"/>
    <w:rsid w:val="00E15FD5"/>
    <w:rsid w:val="00E231F1"/>
    <w:rsid w:val="00E25136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C7B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554C"/>
    <w:rsid w:val="00EA63BA"/>
    <w:rsid w:val="00EB1883"/>
    <w:rsid w:val="00EB1C02"/>
    <w:rsid w:val="00EB2576"/>
    <w:rsid w:val="00EB2E4B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D692E"/>
    <w:rsid w:val="00EE0594"/>
    <w:rsid w:val="00EE0695"/>
    <w:rsid w:val="00EE543B"/>
    <w:rsid w:val="00EE7830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1956"/>
    <w:rsid w:val="00F42602"/>
    <w:rsid w:val="00F430E9"/>
    <w:rsid w:val="00F44953"/>
    <w:rsid w:val="00F44A1D"/>
    <w:rsid w:val="00F44BCD"/>
    <w:rsid w:val="00F46930"/>
    <w:rsid w:val="00F51165"/>
    <w:rsid w:val="00F51518"/>
    <w:rsid w:val="00F5210D"/>
    <w:rsid w:val="00F540E9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9CA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165A6"/>
  <w15:docId w15:val="{2387839B-2E76-4513-9DD0-D8B2460B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A7A3-6BC9-461B-B8FD-3B82C846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10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KCK-45</cp:lastModifiedBy>
  <cp:revision>101</cp:revision>
  <cp:lastPrinted>2023-08-28T10:23:00Z</cp:lastPrinted>
  <dcterms:created xsi:type="dcterms:W3CDTF">2023-04-28T07:05:00Z</dcterms:created>
  <dcterms:modified xsi:type="dcterms:W3CDTF">2024-09-20T05:44:00Z</dcterms:modified>
</cp:coreProperties>
</file>