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BB" w:rsidRPr="001655C2" w:rsidRDefault="00CD40BB" w:rsidP="00E11C2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655C2">
        <w:rPr>
          <w:rFonts w:ascii="Times New Roman" w:eastAsia="Calibri" w:hAnsi="Times New Roman"/>
          <w:b/>
          <w:sz w:val="28"/>
          <w:szCs w:val="28"/>
        </w:rPr>
        <w:t>Контрольно - счетная комиссия Ипатовского городского округа Ставропольского края</w:t>
      </w:r>
    </w:p>
    <w:p w:rsidR="00CD40BB" w:rsidRPr="001655C2" w:rsidRDefault="00CD40BB" w:rsidP="00E11C25">
      <w:pPr>
        <w:spacing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4844C1" w:rsidRDefault="00CD40BB" w:rsidP="004844C1">
      <w:pPr>
        <w:spacing w:line="240" w:lineRule="exact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D072E">
        <w:rPr>
          <w:rFonts w:ascii="Times New Roman" w:eastAsia="Calibri" w:hAnsi="Times New Roman"/>
          <w:b/>
          <w:sz w:val="28"/>
          <w:szCs w:val="28"/>
        </w:rPr>
        <w:t>Заключени</w:t>
      </w:r>
      <w:bookmarkStart w:id="0" w:name="_GoBack"/>
      <w:bookmarkEnd w:id="0"/>
      <w:r w:rsidRPr="008D072E">
        <w:rPr>
          <w:rFonts w:ascii="Times New Roman" w:eastAsia="Calibri" w:hAnsi="Times New Roman"/>
          <w:b/>
          <w:sz w:val="28"/>
          <w:szCs w:val="28"/>
        </w:rPr>
        <w:t>е</w:t>
      </w:r>
    </w:p>
    <w:p w:rsidR="00CD40BB" w:rsidRPr="008D072E" w:rsidRDefault="004844C1" w:rsidP="000A4D5D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84634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нализ</w:t>
      </w:r>
      <w:r w:rsidR="007F17A5" w:rsidRPr="007F1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управлени</w:t>
      </w:r>
      <w:r w:rsidR="00846342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7F17A5" w:rsidRPr="007F1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дебиторской задолженностью главными администраторами доходов </w:t>
      </w:r>
      <w:proofErr w:type="spellStart"/>
      <w:r w:rsidR="007F17A5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Ипато</w:t>
      </w:r>
      <w:r w:rsidR="007F17A5" w:rsidRPr="007F17A5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вского</w:t>
      </w:r>
      <w:proofErr w:type="spellEnd"/>
      <w:r w:rsidR="007F17A5" w:rsidRPr="007F1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Ставропольского края за период 2021 </w:t>
      </w:r>
      <w:r w:rsidR="007F17A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7F17A5" w:rsidRPr="007F1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3AF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7F1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3AF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месяцев</w:t>
      </w:r>
      <w:r w:rsidR="007F17A5" w:rsidRPr="007F1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</w:t>
      </w:r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768" w:rsidRDefault="007F17A5" w:rsidP="00E11C2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39FB">
        <w:rPr>
          <w:rFonts w:ascii="Times New Roman" w:hAnsi="Times New Roman" w:cs="Times New Roman"/>
          <w:sz w:val="28"/>
          <w:szCs w:val="28"/>
        </w:rPr>
        <w:t>8</w:t>
      </w:r>
      <w:r w:rsidR="0030694D">
        <w:rPr>
          <w:rFonts w:ascii="Times New Roman" w:hAnsi="Times New Roman" w:cs="Times New Roman"/>
          <w:sz w:val="28"/>
          <w:szCs w:val="28"/>
        </w:rPr>
        <w:t>.</w:t>
      </w:r>
      <w:r w:rsidR="000237D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732768">
        <w:rPr>
          <w:rFonts w:ascii="Times New Roman" w:hAnsi="Times New Roman" w:cs="Times New Roman"/>
          <w:sz w:val="28"/>
          <w:szCs w:val="28"/>
        </w:rPr>
        <w:t>.20</w:t>
      </w:r>
      <w:r w:rsidR="000A409D">
        <w:rPr>
          <w:rFonts w:ascii="Times New Roman" w:hAnsi="Times New Roman" w:cs="Times New Roman"/>
          <w:sz w:val="28"/>
          <w:szCs w:val="28"/>
        </w:rPr>
        <w:t>2</w:t>
      </w:r>
      <w:r w:rsidR="000237D2">
        <w:rPr>
          <w:rFonts w:ascii="Times New Roman" w:hAnsi="Times New Roman" w:cs="Times New Roman"/>
          <w:sz w:val="28"/>
          <w:szCs w:val="28"/>
        </w:rPr>
        <w:t>3</w:t>
      </w:r>
      <w:r w:rsidR="000A409D">
        <w:rPr>
          <w:rFonts w:ascii="Times New Roman" w:hAnsi="Times New Roman" w:cs="Times New Roman"/>
          <w:sz w:val="28"/>
          <w:szCs w:val="28"/>
        </w:rPr>
        <w:t xml:space="preserve"> </w:t>
      </w:r>
      <w:r w:rsidR="00732768">
        <w:rPr>
          <w:rFonts w:ascii="Times New Roman" w:hAnsi="Times New Roman" w:cs="Times New Roman"/>
          <w:sz w:val="28"/>
          <w:szCs w:val="28"/>
        </w:rPr>
        <w:t>г.</w:t>
      </w:r>
    </w:p>
    <w:p w:rsidR="00CD40BB" w:rsidRPr="00CD40BB" w:rsidRDefault="00CD40BB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32014">
        <w:rPr>
          <w:rFonts w:ascii="Times New Roman" w:hAnsi="Times New Roman" w:cs="Times New Roman"/>
          <w:sz w:val="28"/>
          <w:szCs w:val="28"/>
        </w:rPr>
        <w:t>8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комиссии Ипатовского городского округа Ставропольского края, утвержденного решением Думы Ипатовского городского о</w:t>
      </w:r>
      <w:r w:rsidR="00A32014">
        <w:rPr>
          <w:rFonts w:ascii="Times New Roman" w:hAnsi="Times New Roman" w:cs="Times New Roman"/>
          <w:sz w:val="28"/>
          <w:szCs w:val="28"/>
        </w:rPr>
        <w:t>круга Ставропольского края от 28.09.2021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2014">
        <w:rPr>
          <w:rFonts w:ascii="Times New Roman" w:hAnsi="Times New Roman" w:cs="Times New Roman"/>
          <w:sz w:val="28"/>
          <w:szCs w:val="28"/>
        </w:rPr>
        <w:t>№ 125</w:t>
      </w:r>
      <w:r w:rsidRPr="00CD40BB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456C1E">
        <w:rPr>
          <w:rFonts w:ascii="Times New Roman" w:hAnsi="Times New Roman" w:cs="Times New Roman"/>
          <w:sz w:val="28"/>
          <w:szCs w:val="28"/>
        </w:rPr>
        <w:t>комиссией Ипатовского городского округа</w:t>
      </w:r>
      <w:r w:rsidRPr="00CD40BB">
        <w:rPr>
          <w:rFonts w:ascii="Times New Roman" w:hAnsi="Times New Roman" w:cs="Times New Roman"/>
          <w:sz w:val="28"/>
          <w:szCs w:val="28"/>
        </w:rPr>
        <w:t xml:space="preserve"> </w:t>
      </w:r>
      <w:r w:rsidR="007F17A5">
        <w:rPr>
          <w:rFonts w:ascii="Times New Roman" w:hAnsi="Times New Roman" w:cs="Times New Roman"/>
          <w:sz w:val="28"/>
          <w:szCs w:val="28"/>
        </w:rPr>
        <w:t>Ставропольского края проведено э</w:t>
      </w:r>
      <w:r w:rsidR="00846342">
        <w:rPr>
          <w:rFonts w:ascii="Times New Roman" w:hAnsi="Times New Roman" w:cs="Times New Roman"/>
          <w:sz w:val="28"/>
          <w:szCs w:val="28"/>
        </w:rPr>
        <w:t>кспертно-аналитическое мероприятие «А</w:t>
      </w:r>
      <w:r w:rsidR="00846342" w:rsidRPr="00846342">
        <w:rPr>
          <w:rFonts w:ascii="Times New Roman" w:hAnsi="Times New Roman" w:cs="Times New Roman"/>
          <w:sz w:val="28"/>
          <w:szCs w:val="28"/>
        </w:rPr>
        <w:t xml:space="preserve">нализ управления дебиторской задолженностью главными администраторами доходов </w:t>
      </w:r>
      <w:proofErr w:type="spellStart"/>
      <w:r w:rsidR="00846342" w:rsidRPr="0084634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46342" w:rsidRPr="0084634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за период 2021 – </w:t>
      </w:r>
      <w:r w:rsidR="006C3AF1">
        <w:rPr>
          <w:rFonts w:ascii="Times New Roman" w:hAnsi="Times New Roman" w:cs="Times New Roman"/>
          <w:sz w:val="28"/>
          <w:szCs w:val="28"/>
        </w:rPr>
        <w:t>9 месяцев</w:t>
      </w:r>
      <w:r w:rsidR="00846342" w:rsidRPr="00846342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846342">
        <w:rPr>
          <w:rFonts w:ascii="Times New Roman" w:hAnsi="Times New Roman" w:cs="Times New Roman"/>
          <w:sz w:val="28"/>
          <w:szCs w:val="28"/>
        </w:rPr>
        <w:t>»</w:t>
      </w:r>
      <w:r w:rsidRPr="00CD40BB">
        <w:rPr>
          <w:rFonts w:ascii="Times New Roman" w:hAnsi="Times New Roman" w:cs="Times New Roman"/>
          <w:sz w:val="28"/>
          <w:szCs w:val="28"/>
        </w:rPr>
        <w:t>.</w:t>
      </w:r>
    </w:p>
    <w:p w:rsidR="007F17A5" w:rsidRDefault="007F17A5" w:rsidP="007F17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проверки: </w:t>
      </w:r>
      <w:r w:rsidR="002B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2B39F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="002B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2B39FB" w:rsidRPr="002B39FB">
        <w:t xml:space="preserve"> </w:t>
      </w:r>
      <w:r w:rsidR="002B39FB" w:rsidRPr="002B39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2B39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структурные подразделения</w:t>
      </w:r>
      <w:r w:rsidR="00FD3700" w:rsidRPr="00FD3700">
        <w:t xml:space="preserve"> </w:t>
      </w:r>
      <w:r w:rsidR="00FD3700" w:rsidRPr="00FD37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FD37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3700" w:rsidRPr="00FD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3700" w:rsidRPr="00FD3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="00FD3700" w:rsidRPr="00FD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4E9" w:rsidRDefault="008464E9" w:rsidP="007F17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4E9" w:rsidRDefault="008464E9" w:rsidP="00F92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Исходя из общих принципов бухгалтерского учета, дебиторская задолженность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сумма задолженности в пользу кредитора, представленная финансовыми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обязательствами юридических и физических лиц в результате хозяйственных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отношений, а также счета к получению в связи с поставками в кредит, отсрочкой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оплаты, актив, объект бухгалтерского учета.</w:t>
      </w:r>
    </w:p>
    <w:p w:rsidR="008464E9" w:rsidRPr="008464E9" w:rsidRDefault="008464E9" w:rsidP="00F92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экспертно-аналитического мероприятия рассматривается дебиторская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задолженность по доходам, актив, который может стать поступлениями бюджета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Ипатовского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городского округа Ставропольского края (далее – местный бюджет, бюджет округа)</w:t>
      </w: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464E9" w:rsidRPr="008464E9" w:rsidRDefault="008464E9" w:rsidP="00F92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Являясь активом, дебиторская задолженность требует к себе постоянного внимания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своевременного взыскания и недопущения безосновательного перехода в разряд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сомнительной и безнадежной к взысканию.</w:t>
      </w:r>
    </w:p>
    <w:p w:rsidR="008464E9" w:rsidRPr="008464E9" w:rsidRDefault="008464E9" w:rsidP="00F92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балансовом учете дебиторская задолженность подразделяется на виды:</w:t>
      </w:r>
    </w:p>
    <w:p w:rsidR="008464E9" w:rsidRPr="008464E9" w:rsidRDefault="008464E9" w:rsidP="00F92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текущая – срок уплаты (погашения) которой не наступил;</w:t>
      </w:r>
    </w:p>
    <w:p w:rsidR="008464E9" w:rsidRPr="008464E9" w:rsidRDefault="008464E9" w:rsidP="00F92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долгосрочная – срок уплаты превышает 12 месяцев;</w:t>
      </w:r>
    </w:p>
    <w:p w:rsidR="008464E9" w:rsidRPr="008464E9" w:rsidRDefault="008464E9" w:rsidP="00F92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просроченная – не уплаченная в установленный срок, погашение возможно в течение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срока исковой давности, требует контроля и своевременного совершения действий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взысканию.</w:t>
      </w:r>
    </w:p>
    <w:p w:rsidR="008464E9" w:rsidRPr="008464E9" w:rsidRDefault="008464E9" w:rsidP="00F92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момента принятия комиссией по поступлению и выбытию активов решения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выбытии сомнительной задолженности неплатежеспособных дебиторов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балансового учета, в том числе при условии несоответствия </w:t>
      </w: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задолженности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критериям признания ее активом, она будет учитываться на </w:t>
      </w:r>
      <w:proofErr w:type="spellStart"/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забалансовом</w:t>
      </w:r>
      <w:proofErr w:type="spellEnd"/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счете 04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«Сомнительная задолженность».</w:t>
      </w:r>
    </w:p>
    <w:p w:rsidR="008464E9" w:rsidRPr="008464E9" w:rsidRDefault="008464E9" w:rsidP="00F92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Списание сомнительной задолженности с </w:t>
      </w:r>
      <w:proofErr w:type="spellStart"/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забалансового</w:t>
      </w:r>
      <w:proofErr w:type="spellEnd"/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учета осуществляется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основании решения комиссии учреждения по поступлению и выбытию активов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6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признании задолженности безнадежной к взысканию.</w:t>
      </w:r>
    </w:p>
    <w:p w:rsidR="007F17A5" w:rsidRPr="007F17A5" w:rsidRDefault="007F17A5" w:rsidP="007F17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</w:t>
      </w:r>
      <w:r w:rsidR="006174F1" w:rsidRPr="0061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ИГО СК от 15.12.2020 г. № 150 «О бюджете </w:t>
      </w:r>
      <w:proofErr w:type="spellStart"/>
      <w:r w:rsidR="006174F1" w:rsidRPr="0061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="006174F1" w:rsidRPr="0061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на 2021 год и плановый период 2022 и 2023 годов»</w:t>
      </w:r>
      <w:r w:rsidR="0061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</w:t>
      </w:r>
      <w:r w:rsidR="006174F1" w:rsidRPr="006174F1">
        <w:t xml:space="preserve"> </w:t>
      </w:r>
      <w:r w:rsidR="006174F1" w:rsidRPr="0061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6174F1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6174F1" w:rsidRPr="006174F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№ 198</w:t>
      </w:r>
      <w:r w:rsidR="006174F1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6174F1" w:rsidRPr="0061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14.12.2021 г. № 182 «О бюджете </w:t>
      </w:r>
      <w:proofErr w:type="spellStart"/>
      <w:r w:rsidR="006174F1" w:rsidRPr="0061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="006174F1" w:rsidRPr="0061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на 2022 год и плановый период 2023 и 2024 годов</w:t>
      </w:r>
      <w:r w:rsidR="006174F1" w:rsidRPr="00C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D5C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1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ред. </w:t>
      </w:r>
      <w:r w:rsidR="006174F1" w:rsidRPr="00617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</w:t>
      </w:r>
      <w:r w:rsidR="006174F1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6174F1" w:rsidRPr="0061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="006174F1" w:rsidRPr="00CD5C8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CD5C8F" w:rsidRPr="00CD5C8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CD5C8F" w:rsidRPr="00CD5C8F">
        <w:t xml:space="preserve"> </w:t>
      </w:r>
      <w:r w:rsidR="00CD5C8F" w:rsidRPr="00CD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r w:rsidR="00CD5C8F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D5C8F" w:rsidRPr="00CD5C8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proofErr w:type="gramEnd"/>
      <w:r w:rsidR="00CD5C8F" w:rsidRPr="00C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35 «О бюджете </w:t>
      </w:r>
      <w:proofErr w:type="spellStart"/>
      <w:r w:rsidR="00CD5C8F" w:rsidRPr="00CD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="00CD5C8F" w:rsidRPr="00C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на 2023 год и на плановый период 2024 и 2025 годов» (в ред</w:t>
      </w:r>
      <w:r w:rsidR="00CD5C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21.03.</w:t>
      </w:r>
      <w:r w:rsidR="00CD5C8F" w:rsidRPr="00C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20) 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уточнены объемы доходов, планируемые к поступлению в бюджет </w:t>
      </w:r>
      <w:proofErr w:type="spellStart"/>
      <w:r w:rsidR="00846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 </w:t>
      </w:r>
    </w:p>
    <w:p w:rsidR="007F17A5" w:rsidRPr="007F17A5" w:rsidRDefault="007F17A5" w:rsidP="007F17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(</w:t>
      </w:r>
      <w:proofErr w:type="spellStart"/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1559"/>
        <w:gridCol w:w="1560"/>
        <w:gridCol w:w="1440"/>
      </w:tblGrid>
      <w:tr w:rsidR="007F17A5" w:rsidRPr="001404E6" w:rsidTr="001404E6">
        <w:tc>
          <w:tcPr>
            <w:tcW w:w="3510" w:type="dxa"/>
          </w:tcPr>
          <w:p w:rsidR="007F17A5" w:rsidRPr="001404E6" w:rsidRDefault="007F17A5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7F17A5" w:rsidRPr="001404E6" w:rsidRDefault="007F17A5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1559" w:type="dxa"/>
          </w:tcPr>
          <w:p w:rsidR="007F17A5" w:rsidRPr="001404E6" w:rsidRDefault="007F17A5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 год</w:t>
            </w:r>
          </w:p>
        </w:tc>
        <w:tc>
          <w:tcPr>
            <w:tcW w:w="1560" w:type="dxa"/>
          </w:tcPr>
          <w:p w:rsidR="007F17A5" w:rsidRPr="001404E6" w:rsidRDefault="007F17A5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2022 год</w:t>
            </w:r>
          </w:p>
        </w:tc>
        <w:tc>
          <w:tcPr>
            <w:tcW w:w="1440" w:type="dxa"/>
          </w:tcPr>
          <w:p w:rsidR="007F17A5" w:rsidRPr="001404E6" w:rsidRDefault="007F17A5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 год</w:t>
            </w:r>
          </w:p>
        </w:tc>
      </w:tr>
      <w:tr w:rsidR="007F17A5" w:rsidRPr="001404E6" w:rsidTr="001404E6">
        <w:tc>
          <w:tcPr>
            <w:tcW w:w="3510" w:type="dxa"/>
          </w:tcPr>
          <w:p w:rsidR="007F17A5" w:rsidRPr="001404E6" w:rsidRDefault="007F17A5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7F17A5" w:rsidRPr="001404E6" w:rsidRDefault="007F17A5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000 111 </w:t>
            </w:r>
          </w:p>
        </w:tc>
        <w:tc>
          <w:tcPr>
            <w:tcW w:w="1559" w:type="dxa"/>
          </w:tcPr>
          <w:p w:rsidR="007F17A5" w:rsidRPr="001404E6" w:rsidRDefault="006C3AF1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59166,08</w:t>
            </w:r>
          </w:p>
        </w:tc>
        <w:tc>
          <w:tcPr>
            <w:tcW w:w="1560" w:type="dxa"/>
          </w:tcPr>
          <w:p w:rsidR="007F17A5" w:rsidRPr="001404E6" w:rsidRDefault="006C3AF1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58600,54</w:t>
            </w:r>
          </w:p>
        </w:tc>
        <w:tc>
          <w:tcPr>
            <w:tcW w:w="1440" w:type="dxa"/>
          </w:tcPr>
          <w:p w:rsidR="007F17A5" w:rsidRPr="001404E6" w:rsidRDefault="006C3AF1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66088,00</w:t>
            </w:r>
          </w:p>
        </w:tc>
      </w:tr>
      <w:tr w:rsidR="007F17A5" w:rsidRPr="001404E6" w:rsidTr="001404E6">
        <w:tc>
          <w:tcPr>
            <w:tcW w:w="3510" w:type="dxa"/>
          </w:tcPr>
          <w:p w:rsidR="007F17A5" w:rsidRPr="001404E6" w:rsidRDefault="007F17A5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6" w:type="dxa"/>
          </w:tcPr>
          <w:p w:rsidR="007F17A5" w:rsidRPr="001404E6" w:rsidRDefault="007F17A5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000 112</w:t>
            </w:r>
          </w:p>
        </w:tc>
        <w:tc>
          <w:tcPr>
            <w:tcW w:w="1559" w:type="dxa"/>
          </w:tcPr>
          <w:p w:rsidR="007F17A5" w:rsidRPr="001404E6" w:rsidRDefault="006C3AF1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178,94</w:t>
            </w:r>
          </w:p>
        </w:tc>
        <w:tc>
          <w:tcPr>
            <w:tcW w:w="1560" w:type="dxa"/>
          </w:tcPr>
          <w:p w:rsidR="006C3AF1" w:rsidRPr="001404E6" w:rsidRDefault="006C3AF1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164,00</w:t>
            </w:r>
          </w:p>
        </w:tc>
        <w:tc>
          <w:tcPr>
            <w:tcW w:w="1440" w:type="dxa"/>
          </w:tcPr>
          <w:p w:rsidR="007F17A5" w:rsidRPr="001404E6" w:rsidRDefault="006C3AF1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216,00</w:t>
            </w:r>
          </w:p>
        </w:tc>
      </w:tr>
      <w:tr w:rsidR="007F17A5" w:rsidRPr="001404E6" w:rsidTr="001404E6">
        <w:tc>
          <w:tcPr>
            <w:tcW w:w="3510" w:type="dxa"/>
          </w:tcPr>
          <w:p w:rsidR="007F17A5" w:rsidRPr="001404E6" w:rsidRDefault="007F17A5" w:rsidP="007F1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276" w:type="dxa"/>
          </w:tcPr>
          <w:p w:rsidR="007F17A5" w:rsidRPr="001404E6" w:rsidRDefault="007F17A5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000 113</w:t>
            </w:r>
          </w:p>
        </w:tc>
        <w:tc>
          <w:tcPr>
            <w:tcW w:w="1559" w:type="dxa"/>
          </w:tcPr>
          <w:p w:rsidR="007F17A5" w:rsidRPr="001404E6" w:rsidRDefault="006C3AF1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9968,35</w:t>
            </w:r>
          </w:p>
        </w:tc>
        <w:tc>
          <w:tcPr>
            <w:tcW w:w="1560" w:type="dxa"/>
          </w:tcPr>
          <w:p w:rsidR="007F17A5" w:rsidRPr="001404E6" w:rsidRDefault="006C3AF1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10136,81</w:t>
            </w:r>
          </w:p>
        </w:tc>
        <w:tc>
          <w:tcPr>
            <w:tcW w:w="1440" w:type="dxa"/>
          </w:tcPr>
          <w:p w:rsidR="007F17A5" w:rsidRPr="001404E6" w:rsidRDefault="006C3AF1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9893,00</w:t>
            </w:r>
          </w:p>
        </w:tc>
      </w:tr>
      <w:tr w:rsidR="007F17A5" w:rsidRPr="001404E6" w:rsidTr="001404E6">
        <w:tc>
          <w:tcPr>
            <w:tcW w:w="3510" w:type="dxa"/>
          </w:tcPr>
          <w:p w:rsidR="007F17A5" w:rsidRPr="001404E6" w:rsidRDefault="007F17A5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7F17A5" w:rsidRPr="001404E6" w:rsidRDefault="007F17A5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000 114</w:t>
            </w:r>
          </w:p>
        </w:tc>
        <w:tc>
          <w:tcPr>
            <w:tcW w:w="1559" w:type="dxa"/>
          </w:tcPr>
          <w:p w:rsidR="007F17A5" w:rsidRPr="001404E6" w:rsidRDefault="006C3AF1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3647,80</w:t>
            </w:r>
          </w:p>
        </w:tc>
        <w:tc>
          <w:tcPr>
            <w:tcW w:w="1560" w:type="dxa"/>
          </w:tcPr>
          <w:p w:rsidR="007F17A5" w:rsidRPr="001404E6" w:rsidRDefault="006C3AF1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1774,05</w:t>
            </w:r>
          </w:p>
        </w:tc>
        <w:tc>
          <w:tcPr>
            <w:tcW w:w="1440" w:type="dxa"/>
          </w:tcPr>
          <w:p w:rsidR="007F17A5" w:rsidRPr="001404E6" w:rsidRDefault="006C3AF1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675,87</w:t>
            </w:r>
          </w:p>
        </w:tc>
      </w:tr>
      <w:tr w:rsidR="00F850A8" w:rsidRPr="001404E6" w:rsidTr="001404E6">
        <w:tc>
          <w:tcPr>
            <w:tcW w:w="3510" w:type="dxa"/>
          </w:tcPr>
          <w:p w:rsidR="00F850A8" w:rsidRPr="001404E6" w:rsidRDefault="00115CFD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Административные платежи и сборы</w:t>
            </w:r>
          </w:p>
        </w:tc>
        <w:tc>
          <w:tcPr>
            <w:tcW w:w="1276" w:type="dxa"/>
          </w:tcPr>
          <w:p w:rsidR="00F850A8" w:rsidRPr="001404E6" w:rsidRDefault="00115CFD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000 115</w:t>
            </w:r>
          </w:p>
        </w:tc>
        <w:tc>
          <w:tcPr>
            <w:tcW w:w="1559" w:type="dxa"/>
          </w:tcPr>
          <w:p w:rsidR="00F850A8" w:rsidRPr="001404E6" w:rsidRDefault="00115CFD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15C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560" w:type="dxa"/>
          </w:tcPr>
          <w:p w:rsidR="00F850A8" w:rsidRPr="001404E6" w:rsidRDefault="00115CFD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15C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1044,48</w:t>
            </w:r>
          </w:p>
        </w:tc>
        <w:tc>
          <w:tcPr>
            <w:tcW w:w="1440" w:type="dxa"/>
          </w:tcPr>
          <w:p w:rsidR="00F850A8" w:rsidRPr="001404E6" w:rsidRDefault="00115CFD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15C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1091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,00</w:t>
            </w:r>
          </w:p>
        </w:tc>
      </w:tr>
      <w:tr w:rsidR="007F17A5" w:rsidRPr="001404E6" w:rsidTr="001404E6">
        <w:tc>
          <w:tcPr>
            <w:tcW w:w="3510" w:type="dxa"/>
          </w:tcPr>
          <w:p w:rsidR="007F17A5" w:rsidRPr="001404E6" w:rsidRDefault="007F17A5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</w:tcPr>
          <w:p w:rsidR="007F17A5" w:rsidRPr="001404E6" w:rsidRDefault="007F17A5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000 116</w:t>
            </w:r>
          </w:p>
        </w:tc>
        <w:tc>
          <w:tcPr>
            <w:tcW w:w="1559" w:type="dxa"/>
          </w:tcPr>
          <w:p w:rsidR="007F17A5" w:rsidRPr="001404E6" w:rsidRDefault="006C3AF1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2604,00</w:t>
            </w:r>
          </w:p>
        </w:tc>
        <w:tc>
          <w:tcPr>
            <w:tcW w:w="1560" w:type="dxa"/>
          </w:tcPr>
          <w:p w:rsidR="007F17A5" w:rsidRPr="001404E6" w:rsidRDefault="006C3AF1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2202,15</w:t>
            </w:r>
          </w:p>
        </w:tc>
        <w:tc>
          <w:tcPr>
            <w:tcW w:w="1440" w:type="dxa"/>
          </w:tcPr>
          <w:p w:rsidR="007F17A5" w:rsidRPr="001404E6" w:rsidRDefault="006C3AF1" w:rsidP="007F1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04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2200,00</w:t>
            </w:r>
          </w:p>
        </w:tc>
      </w:tr>
    </w:tbl>
    <w:p w:rsidR="007F17A5" w:rsidRPr="007F17A5" w:rsidRDefault="007F17A5" w:rsidP="007F17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7A5" w:rsidRPr="007F17A5" w:rsidRDefault="007F17A5" w:rsidP="007F17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доходный источник закреплен за главным администратором доходов местного бюджета </w:t>
      </w:r>
      <w:proofErr w:type="spellStart"/>
      <w:r w:rsidR="006C3AF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6C3AF1" w:rsidRPr="006C3AF1" w:rsidRDefault="006C3AF1" w:rsidP="006C3A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</w:pP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 xml:space="preserve">В соответствии с данными консолидированной отчетности 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shd w:val="clear" w:color="auto" w:fill="FFFFFF"/>
          <w:lang w:eastAsia="ar-SA"/>
        </w:rPr>
        <w:t xml:space="preserve">формы </w:t>
      </w:r>
      <w:r>
        <w:rPr>
          <w:rFonts w:ascii="Times New Roman" w:eastAsia="Times New Roman" w:hAnsi="Times New Roman" w:cs="Times New Roman"/>
          <w:iCs/>
          <w:color w:val="0D0D0D"/>
          <w:sz w:val="28"/>
          <w:szCs w:val="28"/>
          <w:shd w:val="clear" w:color="auto" w:fill="FFFFFF"/>
          <w:lang w:eastAsia="ar-SA"/>
        </w:rPr>
        <w:t>05031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shd w:val="clear" w:color="auto" w:fill="FFFFFF"/>
          <w:lang w:eastAsia="ar-SA"/>
        </w:rPr>
        <w:t xml:space="preserve">69 «Сведения по дебиторской и кредиторской задолженности» 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 xml:space="preserve">дебиторская задолженность по доходам бюджета </w:t>
      </w:r>
      <w:r w:rsidR="00DB61D3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 xml:space="preserve">округа 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составила:</w:t>
      </w:r>
    </w:p>
    <w:p w:rsidR="006C3AF1" w:rsidRPr="006C3AF1" w:rsidRDefault="006C3AF1" w:rsidP="006C3A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shd w:val="clear" w:color="auto" w:fill="FFFFFF"/>
          <w:lang w:eastAsia="ar-SA"/>
        </w:rPr>
        <w:t>п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о состоянию на 01.01.202</w:t>
      </w:r>
      <w:r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2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 xml:space="preserve"> </w:t>
      </w:r>
      <w:r w:rsidR="00DB61D3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–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 xml:space="preserve"> </w:t>
      </w:r>
      <w:r w:rsidR="000B1D5F" w:rsidRPr="000B1D5F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5269441</w:t>
      </w:r>
      <w:r w:rsidR="000B1D5F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,</w:t>
      </w:r>
      <w:r w:rsidR="000B1D5F" w:rsidRPr="000B1D5F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5</w:t>
      </w:r>
      <w:r w:rsidR="000B1D5F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9 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тыс. рублей,</w:t>
      </w:r>
    </w:p>
    <w:p w:rsidR="006C3AF1" w:rsidRPr="006C3AF1" w:rsidRDefault="006C3AF1" w:rsidP="006C3A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по состоянию на 01.01.202</w:t>
      </w:r>
      <w:r w:rsidR="00DB61D3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3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  <w:r w:rsidR="00DB61D3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–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  <w:r w:rsidR="00C70B3F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4694718,92</w:t>
      </w:r>
      <w:r w:rsidR="000B1D5F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тыс. рублей, </w:t>
      </w:r>
    </w:p>
    <w:p w:rsidR="006C3AF1" w:rsidRPr="006C3AF1" w:rsidRDefault="006C3AF1" w:rsidP="006C3A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по состоянию на 01.</w:t>
      </w:r>
      <w:r w:rsidR="00DB61D3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07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.202</w:t>
      </w:r>
      <w:r w:rsidR="00DB61D3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3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 xml:space="preserve"> </w:t>
      </w:r>
      <w:r w:rsidR="00DB61D3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–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 xml:space="preserve"> </w:t>
      </w:r>
      <w:r w:rsidR="00C70B3F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4054554,36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тыс. рублей.</w:t>
      </w:r>
    </w:p>
    <w:p w:rsidR="006C3AF1" w:rsidRPr="006C3AF1" w:rsidRDefault="006C3AF1" w:rsidP="006C3A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</w:pP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 xml:space="preserve">Основные объемы дебиторской задолженности представлены дебиторской задолженностью по доходам от других бюджетов бюджетной системы Российской Федерации. </w:t>
      </w:r>
    </w:p>
    <w:p w:rsidR="006C3AF1" w:rsidRPr="006C3AF1" w:rsidRDefault="006C3AF1" w:rsidP="006C3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</w:pP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lastRenderedPageBreak/>
        <w:t>Дебито</w:t>
      </w:r>
      <w:r w:rsidR="00486D43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 xml:space="preserve">рская задолженность по доходам 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бюджета</w:t>
      </w:r>
      <w:r w:rsidR="00486D43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 xml:space="preserve"> округа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 xml:space="preserve"> (без учета дебиторской задолженности по счет</w:t>
      </w:r>
      <w:r w:rsidR="00B2655B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у 205 51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) составила:</w:t>
      </w:r>
    </w:p>
    <w:p w:rsidR="006C3AF1" w:rsidRPr="006C3AF1" w:rsidRDefault="006C3AF1" w:rsidP="006C3A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shd w:val="clear" w:color="auto" w:fill="FFFFFF"/>
          <w:lang w:eastAsia="ar-SA"/>
        </w:rPr>
        <w:t>п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о состоянию на 01.01.202</w:t>
      </w:r>
      <w:r w:rsidR="00DB61D3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2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 xml:space="preserve"> </w:t>
      </w:r>
      <w:r w:rsidR="00DB61D3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–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 xml:space="preserve"> </w:t>
      </w:r>
      <w:r w:rsidR="00486D43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884644,05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тыс. рублей,</w:t>
      </w:r>
    </w:p>
    <w:p w:rsidR="006C3AF1" w:rsidRPr="006C3AF1" w:rsidRDefault="006C3AF1" w:rsidP="006C3A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по состоянию на 01.01.202</w:t>
      </w:r>
      <w:r w:rsidR="00DB61D3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3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  <w:r w:rsidR="00DB61D3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–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  <w:r w:rsidR="006174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508332,93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тыс. рублей, </w:t>
      </w:r>
    </w:p>
    <w:p w:rsidR="006C3AF1" w:rsidRDefault="006C3AF1" w:rsidP="006C3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по состоянию на 01.</w:t>
      </w:r>
      <w:r w:rsidR="00DB61D3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07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.202</w:t>
      </w:r>
      <w:r w:rsidR="00DB61D3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>3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 xml:space="preserve"> - 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  <w:r w:rsidR="006174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484216,19</w:t>
      </w:r>
      <w:r w:rsidR="00DB61D3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тыс. рублей.</w:t>
      </w:r>
    </w:p>
    <w:p w:rsidR="002A50B1" w:rsidRPr="006C3AF1" w:rsidRDefault="002A50B1" w:rsidP="002A50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ADE2D9" wp14:editId="23E46557">
            <wp:extent cx="5939790" cy="4364355"/>
            <wp:effectExtent l="0" t="0" r="22860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724D5" w:rsidRDefault="00A724D5" w:rsidP="007F17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2021- девять месяцев 2023 года просроченная деб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иторская задолженность отсутст</w:t>
      </w:r>
      <w:r w:rsidRPr="00A724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ует.</w:t>
      </w:r>
    </w:p>
    <w:p w:rsidR="00A724D5" w:rsidRDefault="00A724D5" w:rsidP="00A724D5">
      <w:pPr>
        <w:pStyle w:val="a7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Решений о признании дебиторской задолженности</w:t>
      </w:r>
      <w:r w:rsidRPr="00D46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безнадежной за период 2021год - 9 месяцев 2023 г. </w:t>
      </w:r>
      <w:r w:rsidR="002A50B1" w:rsidRPr="002A50B1">
        <w:rPr>
          <w:sz w:val="28"/>
          <w:szCs w:val="28"/>
        </w:rPr>
        <w:t xml:space="preserve">главными администраторами доходов </w:t>
      </w:r>
      <w:proofErr w:type="spellStart"/>
      <w:r w:rsidR="002A50B1" w:rsidRPr="002A50B1">
        <w:rPr>
          <w:sz w:val="28"/>
          <w:szCs w:val="28"/>
        </w:rPr>
        <w:t>Ипатовского</w:t>
      </w:r>
      <w:proofErr w:type="spellEnd"/>
      <w:r w:rsidR="002A50B1" w:rsidRPr="002A50B1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 xml:space="preserve"> не принималось.</w:t>
      </w:r>
    </w:p>
    <w:p w:rsidR="00F850A8" w:rsidRDefault="00F850A8" w:rsidP="00F8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Наибольший удельный вес дебиторской задолженности по доходам приходится на доходы от использования земельных ресурсов (по состоянию на 01.01.202</w:t>
      </w:r>
      <w:r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2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–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97,6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%, на 01.01.202</w:t>
      </w:r>
      <w:r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3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–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95,6</w:t>
      </w:r>
      <w:r w:rsidRPr="006C3AF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:</w:t>
      </w:r>
    </w:p>
    <w:p w:rsidR="00F850A8" w:rsidRPr="00D12DA6" w:rsidRDefault="00F850A8" w:rsidP="00F8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по состоянию на 01.01.2022 – </w:t>
      </w:r>
      <w:r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863537,55</w:t>
      </w:r>
      <w:r w:rsidRPr="00D12DA6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тыс. рублей,</w:t>
      </w:r>
    </w:p>
    <w:p w:rsidR="00F850A8" w:rsidRPr="00D12DA6" w:rsidRDefault="00F850A8" w:rsidP="00F8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по состоянию на 01.01.2023 – </w:t>
      </w:r>
      <w:r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484273,19</w:t>
      </w:r>
      <w:r w:rsidRPr="00D12DA6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тыс. рублей, </w:t>
      </w:r>
    </w:p>
    <w:p w:rsidR="00F850A8" w:rsidRPr="006C3AF1" w:rsidRDefault="00F850A8" w:rsidP="00F8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по состоянию на 01.07.2023 -  </w:t>
      </w:r>
      <w:r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460578,44</w:t>
      </w:r>
      <w:r w:rsidRPr="00D12DA6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тыс. рублей.</w:t>
      </w:r>
    </w:p>
    <w:p w:rsidR="00F850A8" w:rsidRPr="00F850A8" w:rsidRDefault="00F850A8" w:rsidP="00F850A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F850A8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Значительный объем дебиторской задолженности по доходам от использования земельных ресурсов администрирует </w:t>
      </w:r>
      <w:r w:rsidRPr="00F850A8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ru-RU"/>
        </w:rPr>
        <w:t xml:space="preserve">отдел имущественных и земельных отношений администрации </w:t>
      </w:r>
      <w:proofErr w:type="spellStart"/>
      <w:r w:rsidRPr="00F850A8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ru-RU"/>
        </w:rPr>
        <w:t>Ипатовского</w:t>
      </w:r>
      <w:proofErr w:type="spellEnd"/>
      <w:r w:rsidRPr="00F850A8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ru-RU"/>
        </w:rPr>
        <w:t xml:space="preserve"> городского округа</w:t>
      </w:r>
      <w:r w:rsidRPr="00F850A8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(далее – отдел имущества):</w:t>
      </w:r>
    </w:p>
    <w:p w:rsidR="00F850A8" w:rsidRPr="00F850A8" w:rsidRDefault="00F850A8" w:rsidP="00F850A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F850A8">
        <w:rPr>
          <w:rFonts w:ascii="Times New Roman" w:eastAsia="Times New Roman" w:hAnsi="Times New Roman" w:cs="Times New Roman"/>
          <w:iCs/>
          <w:color w:val="0D0D0D"/>
          <w:sz w:val="28"/>
          <w:szCs w:val="28"/>
          <w:shd w:val="clear" w:color="auto" w:fill="FFFFFF"/>
          <w:lang w:eastAsia="ar-SA"/>
        </w:rPr>
        <w:t>п</w:t>
      </w:r>
      <w:r w:rsidRPr="00F850A8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 xml:space="preserve">о состоянию на 01.01.2022 – 510164,40 </w:t>
      </w:r>
      <w:r w:rsidRPr="00F850A8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тыс. рублей,</w:t>
      </w:r>
    </w:p>
    <w:p w:rsidR="00F850A8" w:rsidRPr="00F850A8" w:rsidRDefault="00F850A8" w:rsidP="00F850A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F850A8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по состоянию на 01.01.2023 – </w:t>
      </w:r>
      <w:r w:rsidRPr="00F850A8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 xml:space="preserve">169588,22 </w:t>
      </w:r>
      <w:r w:rsidRPr="00F850A8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тыс. рублей, </w:t>
      </w:r>
    </w:p>
    <w:p w:rsidR="00F850A8" w:rsidRPr="006C3AF1" w:rsidRDefault="00F850A8" w:rsidP="00F850A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F850A8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ar-SA"/>
        </w:rPr>
        <w:t xml:space="preserve">по состоянию на 01.07.2023 – 166772,49 </w:t>
      </w:r>
      <w:r w:rsidRPr="00F850A8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тыс. рублей.</w:t>
      </w:r>
    </w:p>
    <w:p w:rsidR="00F850A8" w:rsidRPr="007F17A5" w:rsidRDefault="00F850A8" w:rsidP="00F850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7A5" w:rsidRPr="007F17A5" w:rsidRDefault="007F17A5" w:rsidP="007F17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доходных источников, администрируемы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</w:t>
      </w:r>
      <w:r w:rsidR="00E3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 году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тыс.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275"/>
        <w:gridCol w:w="1134"/>
        <w:gridCol w:w="1134"/>
        <w:gridCol w:w="851"/>
        <w:gridCol w:w="1276"/>
        <w:gridCol w:w="992"/>
      </w:tblGrid>
      <w:tr w:rsidR="008C68ED" w:rsidRPr="008C68ED" w:rsidTr="00115CFD">
        <w:trPr>
          <w:trHeight w:val="765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ED" w:rsidRPr="008C68ED" w:rsidRDefault="008C68ED" w:rsidP="008C6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Задолженность на 01.01.2021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Уточненный план 2021 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01.01.22 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Задолженность на 01.01.22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ED" w:rsidRPr="008C68ED" w:rsidRDefault="008C68ED" w:rsidP="00E3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spellStart"/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="00E368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.ч</w:t>
            </w:r>
            <w:proofErr w:type="spellEnd"/>
            <w:r w:rsidR="00E368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просроченная</w:t>
            </w:r>
          </w:p>
        </w:tc>
      </w:tr>
      <w:tr w:rsidR="008C68ED" w:rsidRPr="008C68ED" w:rsidTr="00115CFD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ED" w:rsidRPr="008C68ED" w:rsidRDefault="008C68ED" w:rsidP="008C6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- всего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484315,80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512933,13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C68ED" w:rsidRPr="008C68ED" w:rsidTr="00115CFD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ED" w:rsidRPr="008C68ED" w:rsidRDefault="008C68ED" w:rsidP="008C6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68ED" w:rsidRPr="008C68ED" w:rsidTr="00115CFD">
        <w:trPr>
          <w:trHeight w:val="28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ED" w:rsidRPr="008C68ED" w:rsidRDefault="008C68ED" w:rsidP="008C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  <w:p w:rsidR="008C68ED" w:rsidRPr="008C68ED" w:rsidRDefault="008C68ED" w:rsidP="008C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(000 1 11 05000 00 0000 120)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480644,51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510170,11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C68ED" w:rsidRPr="008C68ED" w:rsidTr="00115CFD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ED" w:rsidRPr="008C68ED" w:rsidRDefault="008C68ED" w:rsidP="008C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от муниципальных унитарных предприятий  (000 1 11 07000 00 0000 120)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C68ED" w:rsidRPr="008C68ED" w:rsidTr="00115CFD">
        <w:trPr>
          <w:trHeight w:val="25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ED" w:rsidRPr="008C68ED" w:rsidRDefault="008C68ED" w:rsidP="008C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09000 00 0000 120)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C68ED" w:rsidRPr="008C68ED" w:rsidTr="00115CFD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ED" w:rsidRPr="008C68ED" w:rsidRDefault="008C68ED" w:rsidP="008C6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Доходы от продажи материальных и нематериальных активов  (000 1 14 00000 00 0000 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C68ED" w:rsidRPr="008C68ED" w:rsidTr="00115CFD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ED" w:rsidRPr="008C68ED" w:rsidRDefault="008C68ED" w:rsidP="008C6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  (000 1 16 00000 00 0000 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ED" w:rsidRPr="008C68ED" w:rsidRDefault="008C68ED" w:rsidP="008C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7F17A5" w:rsidRPr="007F17A5" w:rsidRDefault="007F17A5" w:rsidP="008C6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7A5" w:rsidRPr="007F17A5" w:rsidRDefault="007F17A5" w:rsidP="007F17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доходных источников, администрируемы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</w:t>
      </w:r>
      <w:r w:rsidR="00E3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Pr="007F1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 году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тыс.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1134"/>
        <w:gridCol w:w="851"/>
        <w:gridCol w:w="1276"/>
        <w:gridCol w:w="992"/>
      </w:tblGrid>
      <w:tr w:rsidR="00E3680F" w:rsidRPr="007F17A5" w:rsidTr="00115CFD">
        <w:tc>
          <w:tcPr>
            <w:tcW w:w="280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3680F" w:rsidRPr="00E3680F" w:rsidRDefault="00E3680F" w:rsidP="00E36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Задолженность на 01.01.2022</w:t>
            </w:r>
          </w:p>
        </w:tc>
        <w:tc>
          <w:tcPr>
            <w:tcW w:w="1134" w:type="dxa"/>
          </w:tcPr>
          <w:p w:rsidR="00E3680F" w:rsidRPr="00E3680F" w:rsidRDefault="00E3680F" w:rsidP="00E36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Уточненный план 2022 г.</w:t>
            </w:r>
          </w:p>
        </w:tc>
        <w:tc>
          <w:tcPr>
            <w:tcW w:w="1134" w:type="dxa"/>
          </w:tcPr>
          <w:p w:rsidR="00E3680F" w:rsidRPr="00E3680F" w:rsidRDefault="00E3680F" w:rsidP="00E36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Исполнено на 01.01.23 г</w:t>
            </w:r>
          </w:p>
        </w:tc>
        <w:tc>
          <w:tcPr>
            <w:tcW w:w="851" w:type="dxa"/>
          </w:tcPr>
          <w:p w:rsidR="00E3680F" w:rsidRPr="00E3680F" w:rsidRDefault="00E3680F" w:rsidP="00E36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  <w:tc>
          <w:tcPr>
            <w:tcW w:w="1276" w:type="dxa"/>
          </w:tcPr>
          <w:p w:rsidR="00E3680F" w:rsidRPr="00E3680F" w:rsidRDefault="00E3680F" w:rsidP="00E36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Задолженность на 01.01.23 г</w:t>
            </w:r>
          </w:p>
        </w:tc>
        <w:tc>
          <w:tcPr>
            <w:tcW w:w="992" w:type="dxa"/>
          </w:tcPr>
          <w:p w:rsidR="00E3680F" w:rsidRPr="00E3680F" w:rsidRDefault="00E3680F" w:rsidP="00E36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В том числе просроченная</w:t>
            </w:r>
          </w:p>
        </w:tc>
      </w:tr>
      <w:tr w:rsidR="00E3680F" w:rsidRPr="007F17A5" w:rsidTr="00115CFD">
        <w:tc>
          <w:tcPr>
            <w:tcW w:w="280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 xml:space="preserve">Доходы от использования имущества, находящегося в государственной и муниципальной собственности - всего        </w:t>
            </w:r>
          </w:p>
        </w:tc>
        <w:tc>
          <w:tcPr>
            <w:tcW w:w="1275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159833,46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10061,49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11443,43</w:t>
            </w:r>
          </w:p>
        </w:tc>
        <w:tc>
          <w:tcPr>
            <w:tcW w:w="851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113,7</w:t>
            </w:r>
          </w:p>
        </w:tc>
        <w:tc>
          <w:tcPr>
            <w:tcW w:w="1276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173457,08</w:t>
            </w:r>
          </w:p>
        </w:tc>
        <w:tc>
          <w:tcPr>
            <w:tcW w:w="99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3680F" w:rsidRPr="007F17A5" w:rsidTr="00115CFD">
        <w:tc>
          <w:tcPr>
            <w:tcW w:w="280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</w:p>
        </w:tc>
      </w:tr>
      <w:tr w:rsidR="00E3680F" w:rsidRPr="007F17A5" w:rsidTr="00115CFD">
        <w:tc>
          <w:tcPr>
            <w:tcW w:w="280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05000 00 0000 120)</w:t>
            </w:r>
          </w:p>
        </w:tc>
        <w:tc>
          <w:tcPr>
            <w:tcW w:w="1275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159478,39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8983,41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10327,31</w:t>
            </w:r>
          </w:p>
        </w:tc>
        <w:tc>
          <w:tcPr>
            <w:tcW w:w="851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276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169876,54</w:t>
            </w:r>
          </w:p>
        </w:tc>
        <w:tc>
          <w:tcPr>
            <w:tcW w:w="99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0,00</w:t>
            </w:r>
          </w:p>
        </w:tc>
      </w:tr>
      <w:tr w:rsidR="00E3680F" w:rsidRPr="007F17A5" w:rsidTr="00115CFD">
        <w:tc>
          <w:tcPr>
            <w:tcW w:w="280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Платежи от муниципальных унитарных предприятий  (000 1 11 07000 00 0000 120)</w:t>
            </w:r>
          </w:p>
        </w:tc>
        <w:tc>
          <w:tcPr>
            <w:tcW w:w="1275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16,64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16,64</w:t>
            </w:r>
          </w:p>
        </w:tc>
        <w:tc>
          <w:tcPr>
            <w:tcW w:w="851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0,00</w:t>
            </w:r>
          </w:p>
        </w:tc>
      </w:tr>
      <w:tr w:rsidR="00E3680F" w:rsidRPr="007F17A5" w:rsidTr="00115CFD">
        <w:tc>
          <w:tcPr>
            <w:tcW w:w="280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</w:t>
            </w:r>
            <w:r w:rsidRPr="00E3680F">
              <w:rPr>
                <w:rFonts w:ascii="Times New Roman" w:hAnsi="Times New Roman" w:cs="Times New Roman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 (000 1 11 09000 00 0000 120)</w:t>
            </w:r>
          </w:p>
        </w:tc>
        <w:tc>
          <w:tcPr>
            <w:tcW w:w="1275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lastRenderedPageBreak/>
              <w:t>355,07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1061,44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1099,48</w:t>
            </w:r>
          </w:p>
        </w:tc>
        <w:tc>
          <w:tcPr>
            <w:tcW w:w="851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76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3580,54</w:t>
            </w:r>
          </w:p>
        </w:tc>
        <w:tc>
          <w:tcPr>
            <w:tcW w:w="99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0,00</w:t>
            </w:r>
          </w:p>
        </w:tc>
      </w:tr>
      <w:tr w:rsidR="00E3680F" w:rsidRPr="007F17A5" w:rsidTr="00115CFD">
        <w:tc>
          <w:tcPr>
            <w:tcW w:w="280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lastRenderedPageBreak/>
              <w:t>Доходы от продажи материальных и нематериальных активов  (000 1 14 00000 00 0000 000)</w:t>
            </w:r>
          </w:p>
        </w:tc>
        <w:tc>
          <w:tcPr>
            <w:tcW w:w="1275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1660,97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2452,12</w:t>
            </w:r>
          </w:p>
        </w:tc>
        <w:tc>
          <w:tcPr>
            <w:tcW w:w="851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147,6</w:t>
            </w:r>
          </w:p>
        </w:tc>
        <w:tc>
          <w:tcPr>
            <w:tcW w:w="1276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3680F" w:rsidRPr="007F17A5" w:rsidTr="00115CFD">
        <w:tc>
          <w:tcPr>
            <w:tcW w:w="280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Штрафы, санкции, возмещение ущерба  (000 1 16 00000 00 0000 000)</w:t>
            </w:r>
          </w:p>
        </w:tc>
        <w:tc>
          <w:tcPr>
            <w:tcW w:w="1275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7F17A5" w:rsidRPr="007F17A5" w:rsidRDefault="007F17A5" w:rsidP="007F17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7A5" w:rsidRPr="007F17A5" w:rsidRDefault="007F17A5" w:rsidP="007F17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доходных источников, администрируемы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Pr="007F1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 году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тыс.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1134"/>
        <w:gridCol w:w="851"/>
        <w:gridCol w:w="1276"/>
        <w:gridCol w:w="992"/>
      </w:tblGrid>
      <w:tr w:rsidR="00E3680F" w:rsidRPr="00E3680F" w:rsidTr="00115CFD">
        <w:tc>
          <w:tcPr>
            <w:tcW w:w="280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Задолженность на 01.01.2023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 xml:space="preserve">Уточненный план 2023 г. 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Исполнено на 01.07.23 г</w:t>
            </w:r>
          </w:p>
        </w:tc>
        <w:tc>
          <w:tcPr>
            <w:tcW w:w="851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  <w:tc>
          <w:tcPr>
            <w:tcW w:w="1276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Задолженность на 01.07.23 г</w:t>
            </w:r>
          </w:p>
        </w:tc>
        <w:tc>
          <w:tcPr>
            <w:tcW w:w="99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В том числе просроченная</w:t>
            </w:r>
          </w:p>
        </w:tc>
      </w:tr>
      <w:tr w:rsidR="00E3680F" w:rsidRPr="00E3680F" w:rsidTr="00115CFD">
        <w:tc>
          <w:tcPr>
            <w:tcW w:w="280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 xml:space="preserve">Доходы от использования имущества, находящегося в государственной и муниципальной собственности - всего        </w:t>
            </w:r>
          </w:p>
        </w:tc>
        <w:tc>
          <w:tcPr>
            <w:tcW w:w="1275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173398,59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14650,45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6618,68</w:t>
            </w:r>
          </w:p>
        </w:tc>
        <w:tc>
          <w:tcPr>
            <w:tcW w:w="851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45,2</w:t>
            </w:r>
          </w:p>
        </w:tc>
        <w:tc>
          <w:tcPr>
            <w:tcW w:w="1276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174570,14</w:t>
            </w:r>
          </w:p>
        </w:tc>
        <w:tc>
          <w:tcPr>
            <w:tcW w:w="99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3680F" w:rsidRPr="00E3680F" w:rsidTr="00115CFD">
        <w:tc>
          <w:tcPr>
            <w:tcW w:w="280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</w:p>
        </w:tc>
      </w:tr>
      <w:tr w:rsidR="00E3680F" w:rsidRPr="00E3680F" w:rsidTr="00115CFD">
        <w:tc>
          <w:tcPr>
            <w:tcW w:w="2802" w:type="dxa"/>
          </w:tcPr>
          <w:p w:rsidR="001404E6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(000 1 11 05000 00 0000 120)</w:t>
            </w:r>
          </w:p>
        </w:tc>
        <w:tc>
          <w:tcPr>
            <w:tcW w:w="1275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169818,05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13474,00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6083,95</w:t>
            </w:r>
          </w:p>
        </w:tc>
        <w:tc>
          <w:tcPr>
            <w:tcW w:w="851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276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171209,46</w:t>
            </w:r>
          </w:p>
        </w:tc>
        <w:tc>
          <w:tcPr>
            <w:tcW w:w="99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0,00</w:t>
            </w:r>
          </w:p>
        </w:tc>
      </w:tr>
      <w:tr w:rsidR="00E3680F" w:rsidRPr="00E3680F" w:rsidTr="00115CFD">
        <w:tc>
          <w:tcPr>
            <w:tcW w:w="280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Платежи от муниципальных унитарных предприятий  (000 1 11 07000 00 0000 120)</w:t>
            </w:r>
          </w:p>
        </w:tc>
        <w:tc>
          <w:tcPr>
            <w:tcW w:w="1275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3680F" w:rsidRPr="00E3680F" w:rsidRDefault="001404E6" w:rsidP="00D12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0,00</w:t>
            </w:r>
          </w:p>
        </w:tc>
      </w:tr>
      <w:tr w:rsidR="00E3680F" w:rsidRPr="00E3680F" w:rsidTr="00115CFD">
        <w:tc>
          <w:tcPr>
            <w:tcW w:w="2802" w:type="dxa"/>
          </w:tcPr>
          <w:p w:rsidR="001404E6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 xml:space="preserve">Прочие доходы от использования имущества и прав, находящихся в </w:t>
            </w:r>
            <w:r w:rsidRPr="00E3680F">
              <w:rPr>
                <w:rFonts w:ascii="Times New Roman" w:hAnsi="Times New Roman" w:cs="Times New Roman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 xml:space="preserve"> (000 1 11 09000 00 0000 120)</w:t>
            </w:r>
          </w:p>
        </w:tc>
        <w:tc>
          <w:tcPr>
            <w:tcW w:w="1275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lastRenderedPageBreak/>
              <w:t>3580,54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1176,45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534,73</w:t>
            </w:r>
          </w:p>
        </w:tc>
        <w:tc>
          <w:tcPr>
            <w:tcW w:w="851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276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3360,68</w:t>
            </w:r>
          </w:p>
        </w:tc>
        <w:tc>
          <w:tcPr>
            <w:tcW w:w="99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</w:rPr>
            </w:pPr>
            <w:r w:rsidRPr="00E3680F">
              <w:rPr>
                <w:rFonts w:ascii="Times New Roman" w:hAnsi="Times New Roman" w:cs="Times New Roman"/>
              </w:rPr>
              <w:t>0,00</w:t>
            </w:r>
          </w:p>
        </w:tc>
      </w:tr>
      <w:tr w:rsidR="00E3680F" w:rsidRPr="00E3680F" w:rsidTr="00115CFD">
        <w:tc>
          <w:tcPr>
            <w:tcW w:w="280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lastRenderedPageBreak/>
              <w:t>Доходы от продажи материальных и нематериальных активов  (000 1 14 00000 00 0000 000)</w:t>
            </w:r>
          </w:p>
        </w:tc>
        <w:tc>
          <w:tcPr>
            <w:tcW w:w="1275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674,86</w:t>
            </w:r>
          </w:p>
        </w:tc>
        <w:tc>
          <w:tcPr>
            <w:tcW w:w="851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3680F" w:rsidRPr="00E3680F" w:rsidTr="00115CFD">
        <w:tc>
          <w:tcPr>
            <w:tcW w:w="2802" w:type="dxa"/>
          </w:tcPr>
          <w:p w:rsidR="001404E6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 xml:space="preserve">Штрафы, санкции, возмещение ущерба </w:t>
            </w:r>
          </w:p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(000 1 16 00000 00 0000 000)</w:t>
            </w:r>
          </w:p>
        </w:tc>
        <w:tc>
          <w:tcPr>
            <w:tcW w:w="1275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</w:tcPr>
          <w:p w:rsidR="00E3680F" w:rsidRPr="00E3680F" w:rsidRDefault="00E3680F" w:rsidP="00D12DA6">
            <w:pPr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7F17A5" w:rsidRPr="007F17A5" w:rsidRDefault="007F17A5" w:rsidP="007F17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F17" w:rsidRDefault="00DC1F17" w:rsidP="00DC1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7A5" w:rsidRPr="007F17A5" w:rsidRDefault="007F17A5" w:rsidP="00DC1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="00E36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Ипато</w:t>
      </w:r>
      <w:r w:rsidRPr="007F1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</w:t>
      </w:r>
      <w:proofErr w:type="spellEnd"/>
      <w:r w:rsidRPr="007F1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Ставропольского края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дминистрация).</w:t>
      </w:r>
    </w:p>
    <w:p w:rsidR="007F17A5" w:rsidRPr="007F17A5" w:rsidRDefault="007F17A5" w:rsidP="007F17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7A5" w:rsidRPr="007F17A5" w:rsidRDefault="007F17A5" w:rsidP="007F17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исполнения доходных источников, администрируемые 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Pr="007F1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 году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тыс.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275"/>
        <w:gridCol w:w="1134"/>
        <w:gridCol w:w="1134"/>
        <w:gridCol w:w="851"/>
        <w:gridCol w:w="1276"/>
        <w:gridCol w:w="992"/>
      </w:tblGrid>
      <w:tr w:rsidR="00E3680F" w:rsidRPr="00E3680F" w:rsidTr="00115CFD">
        <w:trPr>
          <w:trHeight w:val="537"/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Задолженность на 01.01.2021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 xml:space="preserve">Уточненный план 2021 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Исполнено на 01.01.22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Задолженность на 01.01.22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В том числе просроченная</w:t>
            </w:r>
          </w:p>
        </w:tc>
      </w:tr>
      <w:tr w:rsidR="00E3680F" w:rsidRPr="00E3680F" w:rsidTr="00115CFD">
        <w:trPr>
          <w:trHeight w:val="528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3680F" w:rsidRPr="00E3680F" w:rsidTr="00115CFD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0F" w:rsidRPr="001404E6" w:rsidRDefault="00E3680F" w:rsidP="00E368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680F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 - всего</w:t>
            </w:r>
            <w:r w:rsidRPr="001404E6"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745,71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251,74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256,77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182,48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3680F" w:rsidRPr="00E3680F" w:rsidTr="00115CFD">
        <w:trPr>
          <w:trHeight w:val="1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E3680F" w:rsidRPr="00E3680F" w:rsidTr="00115CFD">
        <w:trPr>
          <w:trHeight w:val="4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4E6">
              <w:rPr>
                <w:rFonts w:ascii="Times New Roman" w:hAnsi="Times New Roman" w:cs="Times New Roman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05000 00 0000 120)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4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4E6">
              <w:rPr>
                <w:rFonts w:ascii="Times New Roman" w:hAnsi="Times New Roman" w:cs="Times New Roman"/>
              </w:rPr>
              <w:t>12,57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4E6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4E6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4E6">
              <w:rPr>
                <w:rFonts w:ascii="Times New Roman" w:hAnsi="Times New Roman" w:cs="Times New Roman"/>
              </w:rPr>
              <w:t>133,23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4E6">
              <w:rPr>
                <w:rFonts w:ascii="Times New Roman" w:hAnsi="Times New Roman" w:cs="Times New Roman"/>
              </w:rPr>
              <w:t>0,00</w:t>
            </w:r>
          </w:p>
        </w:tc>
      </w:tr>
      <w:tr w:rsidR="00E3680F" w:rsidRPr="00E3680F" w:rsidTr="00115CFD">
        <w:trPr>
          <w:trHeight w:val="39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4E6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09000 00 0000 120)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4E6">
              <w:rPr>
                <w:rFonts w:ascii="Times New Roman" w:hAnsi="Times New Roman" w:cs="Times New Roman"/>
              </w:rPr>
              <w:t>745,71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4E6">
              <w:rPr>
                <w:rFonts w:ascii="Times New Roman" w:hAnsi="Times New Roman" w:cs="Times New Roman"/>
              </w:rPr>
              <w:t>239,17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4E6">
              <w:rPr>
                <w:rFonts w:ascii="Times New Roman" w:hAnsi="Times New Roman" w:cs="Times New Roman"/>
              </w:rPr>
              <w:t>239,17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4E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4E6">
              <w:rPr>
                <w:rFonts w:ascii="Times New Roman" w:hAnsi="Times New Roman" w:cs="Times New Roman"/>
              </w:rPr>
              <w:t>49,25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4E6">
              <w:rPr>
                <w:rFonts w:ascii="Times New Roman" w:hAnsi="Times New Roman" w:cs="Times New Roman"/>
              </w:rPr>
              <w:t>0,00</w:t>
            </w:r>
          </w:p>
        </w:tc>
      </w:tr>
      <w:tr w:rsidR="00E3680F" w:rsidRPr="00E3680F" w:rsidTr="00115CFD">
        <w:trPr>
          <w:trHeight w:val="11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Доходы от оказания платных услуг и компенсации затрат государства (000 1 13 00000 00 0000 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625,75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657,29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22,08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3680F" w:rsidRPr="00E3680F" w:rsidTr="00115CFD">
        <w:trPr>
          <w:trHeight w:val="116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  (000 1 14 00000 00 0000 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2C57A6" w:rsidRPr="002C57A6" w:rsidTr="002C57A6">
        <w:trPr>
          <w:trHeight w:val="7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A6" w:rsidRPr="002C57A6" w:rsidRDefault="002C57A6" w:rsidP="002C5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7A6">
              <w:rPr>
                <w:rFonts w:ascii="Times New Roman" w:hAnsi="Times New Roman" w:cs="Times New Roman"/>
                <w:b/>
              </w:rPr>
              <w:t>Административные платежи и сборы (000 1 15 00000 00 0000 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7A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7A6">
              <w:rPr>
                <w:rFonts w:ascii="Times New Roman" w:hAnsi="Times New Roman" w:cs="Times New Roman"/>
                <w:b/>
              </w:rPr>
              <w:t>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7A6">
              <w:rPr>
                <w:rFonts w:ascii="Times New Roman" w:hAnsi="Times New Roman" w:cs="Times New Roman"/>
                <w:b/>
              </w:rPr>
              <w:t>1123,5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7A6">
              <w:rPr>
                <w:rFonts w:ascii="Times New Roman" w:hAnsi="Times New Roman" w:cs="Times New Roman"/>
                <w:b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7A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7A6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3680F" w:rsidRPr="00E3680F" w:rsidTr="00115CFD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Штрафы, санкции, возмещение ущерба  (000 1 16 00000 00 0000 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258,11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282,36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0F" w:rsidRPr="001404E6" w:rsidRDefault="00E3680F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7F17A5" w:rsidRPr="007F17A5" w:rsidRDefault="007F17A5" w:rsidP="007F17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E6" w:rsidRPr="007F17A5" w:rsidRDefault="007F17A5" w:rsidP="008913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исполнения доходных источников, администрируемые 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Pr="007F1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 году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тыс.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275"/>
        <w:gridCol w:w="1134"/>
        <w:gridCol w:w="1134"/>
        <w:gridCol w:w="851"/>
        <w:gridCol w:w="1276"/>
        <w:gridCol w:w="992"/>
      </w:tblGrid>
      <w:tr w:rsidR="001404E6" w:rsidRPr="001404E6" w:rsidTr="00115CFD">
        <w:trPr>
          <w:trHeight w:val="300"/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Задолженность на 01.01.2022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 xml:space="preserve">Уточненный план 2022 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Исполнено на 01.01.23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Задолженность на 01.01.23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В том числе просроченная</w:t>
            </w:r>
          </w:p>
        </w:tc>
      </w:tr>
      <w:tr w:rsidR="001404E6" w:rsidRPr="001404E6" w:rsidTr="00115CFD">
        <w:trPr>
          <w:trHeight w:val="435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04E6" w:rsidRPr="001404E6" w:rsidTr="00115CFD">
        <w:trPr>
          <w:trHeight w:val="16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 xml:space="preserve">Доходы от использования имущества, находящегося в государственной и муниципальной собственности - всего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182,48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30,16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30,02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103,06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1404E6" w:rsidRPr="001404E6" w:rsidTr="00115CFD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1404E6" w:rsidRPr="001404E6" w:rsidTr="00115CFD">
        <w:trPr>
          <w:trHeight w:val="43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E6" w:rsidRPr="002C57A6" w:rsidRDefault="001404E6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7A6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05000 00 0000 120)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2C57A6" w:rsidRDefault="001404E6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7A6">
              <w:rPr>
                <w:rFonts w:ascii="Times New Roman" w:hAnsi="Times New Roman" w:cs="Times New Roman"/>
              </w:rPr>
              <w:t>133,23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2C57A6" w:rsidRDefault="001404E6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7A6">
              <w:rPr>
                <w:rFonts w:ascii="Times New Roman" w:hAnsi="Times New Roman" w:cs="Times New Roman"/>
              </w:rPr>
              <w:t>30,16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2C57A6" w:rsidRDefault="001404E6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7A6">
              <w:rPr>
                <w:rFonts w:ascii="Times New Roman" w:hAnsi="Times New Roman" w:cs="Times New Roman"/>
              </w:rPr>
              <w:t>30,16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2C57A6" w:rsidRDefault="001404E6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7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2C57A6" w:rsidRDefault="001404E6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7A6">
              <w:rPr>
                <w:rFonts w:ascii="Times New Roman" w:hAnsi="Times New Roman" w:cs="Times New Roman"/>
              </w:rPr>
              <w:t>103,06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2C57A6" w:rsidRDefault="001404E6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7A6">
              <w:rPr>
                <w:rFonts w:ascii="Times New Roman" w:hAnsi="Times New Roman" w:cs="Times New Roman"/>
              </w:rPr>
              <w:t>0,00</w:t>
            </w:r>
          </w:p>
        </w:tc>
      </w:tr>
      <w:tr w:rsidR="001404E6" w:rsidRPr="001404E6" w:rsidTr="00115CFD">
        <w:trPr>
          <w:trHeight w:val="44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E6" w:rsidRPr="002C57A6" w:rsidRDefault="001404E6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7A6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09000 00 0000 120)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2C57A6" w:rsidRDefault="001404E6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7A6">
              <w:rPr>
                <w:rFonts w:ascii="Times New Roman" w:hAnsi="Times New Roman" w:cs="Times New Roman"/>
              </w:rPr>
              <w:t>49,25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2C57A6" w:rsidRDefault="001404E6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7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2C57A6" w:rsidRDefault="001404E6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7A6">
              <w:rPr>
                <w:rFonts w:ascii="Times New Roman" w:hAnsi="Times New Roman" w:cs="Times New Roman"/>
              </w:rPr>
              <w:t>-0,14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2C57A6" w:rsidRDefault="001404E6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7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2C57A6" w:rsidRDefault="001404E6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7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2C57A6" w:rsidRDefault="001404E6" w:rsidP="00140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7A6">
              <w:rPr>
                <w:rFonts w:ascii="Times New Roman" w:hAnsi="Times New Roman" w:cs="Times New Roman"/>
              </w:rPr>
              <w:t>0,00</w:t>
            </w:r>
          </w:p>
        </w:tc>
      </w:tr>
      <w:tr w:rsidR="001404E6" w:rsidRPr="001404E6" w:rsidTr="00115CFD">
        <w:trPr>
          <w:trHeight w:val="12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Доходы от оказания платных услуг и компенсации затрат государства (000 1 13 00000 00 0000 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643,69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748,74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13,43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1404E6" w:rsidRPr="001404E6" w:rsidTr="00115CFD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lastRenderedPageBreak/>
              <w:t>Доходы от продажи материальных и нематериальных активов  (000 1 14 00000 00 0000 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2C57A6" w:rsidRPr="002C57A6" w:rsidTr="002C57A6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A6" w:rsidRPr="002C57A6" w:rsidRDefault="002C57A6" w:rsidP="002C5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7A6">
              <w:rPr>
                <w:rFonts w:ascii="Times New Roman" w:hAnsi="Times New Roman" w:cs="Times New Roman"/>
                <w:b/>
              </w:rPr>
              <w:t>Административные платежи и сборы (000 1 15 00000 00 0000 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7A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7A6">
              <w:rPr>
                <w:rFonts w:ascii="Times New Roman" w:hAnsi="Times New Roman" w:cs="Times New Roman"/>
                <w:b/>
              </w:rPr>
              <w:t>1044,48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7A6">
              <w:rPr>
                <w:rFonts w:ascii="Times New Roman" w:hAnsi="Times New Roman" w:cs="Times New Roman"/>
                <w:b/>
              </w:rPr>
              <w:t>1236,53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7A6">
              <w:rPr>
                <w:rFonts w:ascii="Times New Roman" w:hAnsi="Times New Roman" w:cs="Times New Roman"/>
                <w:b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7A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7A6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1404E6" w:rsidRPr="001404E6" w:rsidTr="00115CFD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Штрафы, санкции, возмещение ущерба  (000 1 16 00000 00 0000 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170,20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171,67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6" w:rsidRPr="001404E6" w:rsidRDefault="001404E6" w:rsidP="001404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4E6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1404E6" w:rsidRDefault="001404E6" w:rsidP="007F17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7A5" w:rsidRPr="007F17A5" w:rsidRDefault="007F17A5" w:rsidP="007F17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исполнения доходных источников, администрируемые 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Pr="007F1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 году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тыс.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891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0"/>
        <w:gridCol w:w="1384"/>
        <w:gridCol w:w="1134"/>
        <w:gridCol w:w="1134"/>
        <w:gridCol w:w="851"/>
        <w:gridCol w:w="1276"/>
        <w:gridCol w:w="992"/>
      </w:tblGrid>
      <w:tr w:rsidR="00D12DA6" w:rsidRPr="0011504D" w:rsidTr="00115CFD">
        <w:trPr>
          <w:trHeight w:val="300"/>
          <w:tblHeader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A6" w:rsidRPr="0011504D" w:rsidRDefault="00D12DA6" w:rsidP="00D12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Задолженность на 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Уточненный план 2023 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01.07.23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Задолженность на 01.07.23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просроченная</w:t>
            </w:r>
          </w:p>
        </w:tc>
      </w:tr>
      <w:tr w:rsidR="00D12DA6" w:rsidRPr="0011504D" w:rsidTr="00115CFD">
        <w:trPr>
          <w:trHeight w:val="1560"/>
          <w:tblHeader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2DA6" w:rsidRPr="0011504D" w:rsidTr="00115CFD">
        <w:trPr>
          <w:trHeight w:val="15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A6" w:rsidRPr="0011504D" w:rsidRDefault="00D12DA6" w:rsidP="00115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- всего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2DA6" w:rsidRPr="0011504D" w:rsidTr="00115CFD">
        <w:trPr>
          <w:trHeight w:val="3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A6" w:rsidRPr="0011504D" w:rsidRDefault="00D12DA6" w:rsidP="00115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12DA6" w:rsidRPr="0011504D" w:rsidTr="00115CFD">
        <w:trPr>
          <w:trHeight w:val="44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A6" w:rsidRPr="0011504D" w:rsidRDefault="00D12DA6" w:rsidP="00115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05000 00 0000 120)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12DA6" w:rsidRPr="0011504D" w:rsidTr="00A146CC">
        <w:trPr>
          <w:trHeight w:val="449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A6" w:rsidRPr="0011504D" w:rsidRDefault="00D12DA6" w:rsidP="00115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09000 00 0000 120)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12DA6" w:rsidRPr="0011504D" w:rsidTr="00A146CC">
        <w:trPr>
          <w:trHeight w:val="12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A6" w:rsidRPr="0011504D" w:rsidRDefault="00D12DA6" w:rsidP="00115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 (000 1 13 00000 00 0000 000)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2DA6" w:rsidRPr="0011504D" w:rsidTr="00A146CC">
        <w:trPr>
          <w:trHeight w:val="120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A6" w:rsidRPr="0011504D" w:rsidRDefault="00D12DA6" w:rsidP="00115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  (000 1 14 00000 00 0000 000)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C57A6" w:rsidRPr="002C57A6" w:rsidTr="002C57A6">
        <w:trPr>
          <w:trHeight w:val="78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A6" w:rsidRPr="002C57A6" w:rsidRDefault="002C57A6" w:rsidP="002C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Административные платежи и сборы (000 1 15 00000 00 0000 000)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A6" w:rsidRPr="002C57A6" w:rsidRDefault="002C57A6" w:rsidP="002C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12DA6" w:rsidRPr="0011504D" w:rsidTr="00115CFD">
        <w:trPr>
          <w:trHeight w:val="9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A6" w:rsidRPr="0011504D" w:rsidRDefault="00D12DA6" w:rsidP="00115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  (000 1 16 00000 00 0000 000)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A6" w:rsidRPr="0011504D" w:rsidRDefault="00D12DA6" w:rsidP="00D1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7F17A5" w:rsidRDefault="007F17A5" w:rsidP="007F1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C8F" w:rsidRPr="0086795E" w:rsidRDefault="00CD5C8F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95E"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администрации </w:t>
      </w:r>
      <w:proofErr w:type="spellStart"/>
      <w:r w:rsidRPr="0086795E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Pr="0086795E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 </w:t>
      </w:r>
      <w:r w:rsidRPr="0086795E">
        <w:rPr>
          <w:rFonts w:ascii="Times New Roman" w:hAnsi="Times New Roman" w:cs="Times New Roman"/>
          <w:sz w:val="28"/>
          <w:szCs w:val="28"/>
        </w:rPr>
        <w:t>(далее – финансовое управление)</w:t>
      </w:r>
    </w:p>
    <w:p w:rsidR="00CD5C8F" w:rsidRPr="007F17A5" w:rsidRDefault="00CD5C8F" w:rsidP="00CD5C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исполнения доходных источников, администрируемые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 году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7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417"/>
        <w:gridCol w:w="1134"/>
        <w:gridCol w:w="1134"/>
        <w:gridCol w:w="851"/>
        <w:gridCol w:w="1276"/>
        <w:gridCol w:w="992"/>
      </w:tblGrid>
      <w:tr w:rsidR="00FF6EA1" w:rsidRPr="00FF6EA1" w:rsidTr="00FF6455">
        <w:trPr>
          <w:trHeight w:val="300"/>
          <w:tblHeader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план 2021 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01.01.22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01.01.22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FF6EA1" w:rsidRPr="00FF6EA1" w:rsidTr="00FF6455">
        <w:trPr>
          <w:trHeight w:val="30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6EA1" w:rsidRPr="00FF6EA1" w:rsidTr="00FF6455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Доходы от использования имущества, находящегося в государственной и муниципальной собственности - всего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EA1" w:rsidRPr="00FF6EA1" w:rsidTr="00FF6455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6EA1" w:rsidRPr="00FF6EA1" w:rsidTr="00FF6455">
        <w:trPr>
          <w:trHeight w:val="4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09000 00 0000 120)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FF6EA1" w:rsidRDefault="00FF6EA1" w:rsidP="00CD5C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C8F" w:rsidRDefault="00FF6EA1" w:rsidP="00E802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A1">
        <w:rPr>
          <w:rFonts w:ascii="Times New Roman" w:hAnsi="Times New Roman" w:cs="Times New Roman"/>
          <w:sz w:val="28"/>
          <w:szCs w:val="28"/>
        </w:rPr>
        <w:t xml:space="preserve">Анализ исполнения доходных источников, администрируемые финансовым управлением </w:t>
      </w:r>
      <w:r w:rsidRPr="00FF6EA1">
        <w:rPr>
          <w:rFonts w:ascii="Times New Roman" w:hAnsi="Times New Roman" w:cs="Times New Roman"/>
          <w:b/>
          <w:sz w:val="28"/>
          <w:szCs w:val="28"/>
        </w:rPr>
        <w:t>в 2022 году</w:t>
      </w:r>
      <w:r w:rsidRPr="00FF6EA1">
        <w:rPr>
          <w:rFonts w:ascii="Times New Roman" w:hAnsi="Times New Roman" w:cs="Times New Roman"/>
          <w:sz w:val="28"/>
          <w:szCs w:val="28"/>
        </w:rPr>
        <w:t>, в тыс. руб.: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417"/>
        <w:gridCol w:w="1134"/>
        <w:gridCol w:w="1134"/>
        <w:gridCol w:w="851"/>
        <w:gridCol w:w="1276"/>
        <w:gridCol w:w="992"/>
      </w:tblGrid>
      <w:tr w:rsidR="00FF6EA1" w:rsidRPr="00FF6EA1" w:rsidTr="00FF6455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план 2022 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01.01.23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01.01.23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FF6EA1" w:rsidRPr="00FF6EA1" w:rsidTr="00FF6455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6EA1" w:rsidRPr="00FF6EA1" w:rsidTr="00FF6455">
        <w:trPr>
          <w:trHeight w:val="1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 (000 1 13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EA1" w:rsidRPr="00FF6EA1" w:rsidTr="00FF6455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  (000 1 16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FF6EA1" w:rsidRDefault="00FF6EA1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EA1" w:rsidRDefault="00FF6EA1" w:rsidP="00867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9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Отдел образования администрации </w:t>
      </w:r>
      <w:proofErr w:type="spellStart"/>
      <w:r w:rsidRPr="008679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Ипатовского</w:t>
      </w:r>
      <w:proofErr w:type="spellEnd"/>
      <w:r w:rsidRPr="008679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городского округа Ставропольского края</w:t>
      </w:r>
      <w:r w:rsidRPr="00FF6E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 образования</w:t>
      </w:r>
      <w:r w:rsidRPr="00FF6EA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FF6EA1" w:rsidRPr="00FF6EA1" w:rsidRDefault="00FF6EA1" w:rsidP="00FF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EA1" w:rsidRDefault="00FF6EA1" w:rsidP="00FF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6E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исполнения доходных источников, администрируемые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отделом образования</w:t>
      </w:r>
      <w:r w:rsidRPr="00FF6E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Pr="00FF6E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2021 году</w:t>
      </w:r>
      <w:r w:rsidRPr="00FF6EA1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тыс. руб.: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417"/>
        <w:gridCol w:w="1134"/>
        <w:gridCol w:w="1134"/>
        <w:gridCol w:w="851"/>
        <w:gridCol w:w="1276"/>
        <w:gridCol w:w="1134"/>
      </w:tblGrid>
      <w:tr w:rsidR="00FF6EA1" w:rsidRPr="00FF6EA1" w:rsidTr="00FF6455">
        <w:trPr>
          <w:trHeight w:val="300"/>
          <w:tblHeader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план 2021 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01.01.22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01.01.22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FF6EA1" w:rsidRPr="00FF6EA1" w:rsidTr="00FF6455">
        <w:trPr>
          <w:trHeight w:val="30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6EA1" w:rsidRPr="00FF6EA1" w:rsidTr="00FF6455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- всего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EA1" w:rsidRPr="00FF6EA1" w:rsidTr="00FF64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FF6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6EA1" w:rsidRPr="00FF6EA1" w:rsidTr="00FF6455">
        <w:trPr>
          <w:trHeight w:val="47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09000 00 0000 120)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EA1" w:rsidRPr="00FF6EA1" w:rsidTr="00FF6455">
        <w:trPr>
          <w:trHeight w:val="10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 -всего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8551,87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8670,93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EA1" w:rsidRPr="00FF6EA1" w:rsidTr="00FF6455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 (000 1 13 01000 00 0000 130)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EA1" w:rsidRPr="00FF6EA1" w:rsidTr="00FF6455">
        <w:trPr>
          <w:trHeight w:val="142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компенсации затрат бюджетов городских округов(000 1 13 02000 00 0000 130)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EA1" w:rsidRPr="00FF6EA1" w:rsidTr="00FF6455">
        <w:trPr>
          <w:trHeight w:val="12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  (000 1 14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EA1" w:rsidRPr="00FF6EA1" w:rsidTr="00FF6455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EA1" w:rsidRPr="00FF6EA1" w:rsidRDefault="00FF6EA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  (000 1 16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A1" w:rsidRPr="00FF6EA1" w:rsidRDefault="00FF6EA1" w:rsidP="00FF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FF6EA1" w:rsidRDefault="00FF6EA1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7BA" w:rsidRDefault="00B517BA" w:rsidP="00E8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1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исполнения доходных источников, администрируемые отделом образования в </w:t>
      </w:r>
      <w:r w:rsidRPr="00B517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2022 году</w:t>
      </w:r>
      <w:r w:rsidRPr="00B517BA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тыс. руб.: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417"/>
        <w:gridCol w:w="1134"/>
        <w:gridCol w:w="1134"/>
        <w:gridCol w:w="851"/>
        <w:gridCol w:w="1276"/>
        <w:gridCol w:w="1134"/>
      </w:tblGrid>
      <w:tr w:rsidR="00B517BA" w:rsidRPr="00B517BA" w:rsidTr="00FF6455">
        <w:trPr>
          <w:trHeight w:val="300"/>
          <w:tblHeader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план 2022 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01.01.23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01.01.23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B517BA" w:rsidRPr="00B517BA" w:rsidTr="00FF6455">
        <w:trPr>
          <w:trHeight w:val="30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BA" w:rsidRPr="00B517BA" w:rsidTr="00FF6455">
        <w:trPr>
          <w:trHeight w:val="19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- всего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FF645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7BA" w:rsidRPr="00B517BA" w:rsidTr="00A146CC">
        <w:trPr>
          <w:trHeight w:val="5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</w:t>
            </w: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1 11 09000 00 0000 120)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A146CC">
        <w:trPr>
          <w:trHeight w:val="111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 -всего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8410,01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8547,67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FF6455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 (000 1 13 01000 00 0000 130)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A146CC">
        <w:trPr>
          <w:trHeight w:val="14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округов(000 1 13 02000 00 0000 130)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A146CC">
        <w:trPr>
          <w:trHeight w:val="12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  (000 1 14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FF6455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  (000 1 16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B517BA" w:rsidRDefault="00B517BA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7BA" w:rsidRDefault="00B517BA" w:rsidP="00E8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1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исполнения доходных источников, администрируемые отделом образования в </w:t>
      </w:r>
      <w:r w:rsidRPr="00B517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B517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году</w:t>
      </w:r>
      <w:r w:rsidRPr="00B517BA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тыс. руб.: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417"/>
        <w:gridCol w:w="1134"/>
        <w:gridCol w:w="1134"/>
        <w:gridCol w:w="851"/>
        <w:gridCol w:w="1276"/>
        <w:gridCol w:w="1134"/>
      </w:tblGrid>
      <w:tr w:rsidR="00B517BA" w:rsidRPr="00B517BA" w:rsidTr="00FF6455">
        <w:trPr>
          <w:trHeight w:val="300"/>
          <w:tblHeader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план 2023 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01.07.23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01.07.23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B517BA" w:rsidRPr="00B517BA" w:rsidTr="00FF6455">
        <w:trPr>
          <w:trHeight w:val="30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BA" w:rsidRPr="00B517BA" w:rsidTr="00FF6455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 -всего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FF6455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 (000 1 13 01000 00 0000 130)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FF6455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компенсации затрат бюджетов городских округов(000 1 13 02000 00 0000 130)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FF6455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  (000 1 14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FF6455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  (000 1 16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B517BA" w:rsidRDefault="00B517BA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7BA" w:rsidRDefault="004E052C" w:rsidP="00A4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Отдел культуры и молоде</w:t>
      </w:r>
      <w:r w:rsidR="00B517BA" w:rsidRPr="008679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жной политики администрации </w:t>
      </w:r>
      <w:proofErr w:type="spellStart"/>
      <w:r w:rsidR="00B517BA" w:rsidRPr="008679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Ипатовского</w:t>
      </w:r>
      <w:proofErr w:type="spellEnd"/>
      <w:r w:rsidR="00B517BA" w:rsidRPr="008679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городского округа Ставропольского края</w:t>
      </w:r>
      <w:r w:rsidR="00B517BA" w:rsidRPr="00FF6E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</w:t>
      </w:r>
      <w:r w:rsidR="00B517BA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 культуры</w:t>
      </w:r>
      <w:r w:rsidR="00B517BA" w:rsidRPr="00FF6EA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B51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517BA" w:rsidRPr="00FF6EA1" w:rsidRDefault="00B517BA" w:rsidP="00B5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7BA" w:rsidRDefault="00B517BA" w:rsidP="00FF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6E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исполнения доходных источников, администрируемые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отделом культуры</w:t>
      </w:r>
      <w:r w:rsidRPr="00FF6E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Pr="00FF6E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2021 году</w:t>
      </w:r>
      <w:r w:rsidRPr="00FF6EA1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тыс. руб.: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417"/>
        <w:gridCol w:w="1134"/>
        <w:gridCol w:w="1134"/>
        <w:gridCol w:w="851"/>
        <w:gridCol w:w="1276"/>
        <w:gridCol w:w="992"/>
      </w:tblGrid>
      <w:tr w:rsidR="00B517BA" w:rsidRPr="00B517BA" w:rsidTr="00CB12A6">
        <w:trPr>
          <w:trHeight w:val="300"/>
          <w:tblHeader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план 2021 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01.01.22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01.01.22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B517BA" w:rsidRPr="00B517BA" w:rsidTr="00CB12A6">
        <w:trPr>
          <w:trHeight w:val="30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BA" w:rsidRPr="00B517BA" w:rsidTr="00CB12A6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- всего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CB12A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7BA" w:rsidRPr="00B517BA" w:rsidTr="00CB12A6">
        <w:trPr>
          <w:trHeight w:val="44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05000 00 0000 120)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2C57A6">
        <w:trPr>
          <w:trHeight w:val="12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 (000 1 13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CB12A6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  (000 1 16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B517BA" w:rsidRDefault="00B517BA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7BA" w:rsidRDefault="00B517BA" w:rsidP="00FF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6E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исполнения доходных источников, администрируемые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отделом культуры</w:t>
      </w:r>
      <w:r w:rsidRPr="00FF6E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Pr="00FF6E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FF6E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году</w:t>
      </w:r>
      <w:r w:rsidRPr="00FF6EA1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тыс. руб.: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417"/>
        <w:gridCol w:w="1134"/>
        <w:gridCol w:w="1134"/>
        <w:gridCol w:w="851"/>
        <w:gridCol w:w="1276"/>
        <w:gridCol w:w="992"/>
      </w:tblGrid>
      <w:tr w:rsidR="00B517BA" w:rsidRPr="00B517BA" w:rsidTr="00CB12A6">
        <w:trPr>
          <w:trHeight w:val="300"/>
          <w:tblHeader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план 2022 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01.01.23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01.01.23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B517BA" w:rsidRPr="00B517BA" w:rsidTr="00CB12A6">
        <w:trPr>
          <w:trHeight w:val="30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BA" w:rsidRPr="00B517BA" w:rsidTr="00CB12A6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- всего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CB12A6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7BA" w:rsidRPr="00B517BA" w:rsidTr="00CB12A6">
        <w:trPr>
          <w:trHeight w:val="4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05000 00 0000 120)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2C57A6">
        <w:trPr>
          <w:trHeight w:val="14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 (000 1 13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CB12A6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  (000 1 16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FF6455" w:rsidRDefault="00FF6455" w:rsidP="00FF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7BA" w:rsidRDefault="00B517BA" w:rsidP="00FF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6E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исполнения доходных источников, администрируемые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отделом культуры</w:t>
      </w:r>
      <w:r w:rsidRPr="00FF6E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Pr="00FF6E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FF6E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году</w:t>
      </w:r>
      <w:r w:rsidRPr="00FF6EA1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тыс. руб.: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417"/>
        <w:gridCol w:w="1134"/>
        <w:gridCol w:w="1134"/>
        <w:gridCol w:w="851"/>
        <w:gridCol w:w="1276"/>
        <w:gridCol w:w="992"/>
      </w:tblGrid>
      <w:tr w:rsidR="00B517BA" w:rsidRPr="00B517BA" w:rsidTr="00CB12A6">
        <w:trPr>
          <w:trHeight w:val="300"/>
          <w:tblHeader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план 2023 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01.07.23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01.07.23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B517BA" w:rsidRPr="00B517BA" w:rsidTr="00CB12A6">
        <w:trPr>
          <w:trHeight w:val="30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BA" w:rsidRPr="00B517BA" w:rsidTr="00CB12A6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- всего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CB12A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B51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7BA" w:rsidRPr="00B517BA" w:rsidTr="00CB12A6">
        <w:trPr>
          <w:trHeight w:val="4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05000 00 0000 120)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517BA" w:rsidRPr="00B517BA" w:rsidTr="002C57A6">
        <w:trPr>
          <w:trHeight w:val="14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BA" w:rsidRPr="00B517BA" w:rsidRDefault="00B517BA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 (000 1 13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BA" w:rsidRPr="00B517BA" w:rsidRDefault="00B517BA" w:rsidP="00B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601B77" w:rsidRDefault="00601B77" w:rsidP="0060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912B71" w:rsidRPr="00912B71" w:rsidRDefault="00912B71" w:rsidP="00370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1D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Управление труда и социальной защиты администрации </w:t>
      </w:r>
      <w:proofErr w:type="spellStart"/>
      <w:r w:rsidRPr="00B51D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Ипатовского</w:t>
      </w:r>
      <w:proofErr w:type="spellEnd"/>
      <w:r w:rsidRPr="00B51D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городского округа Ставропольского края</w:t>
      </w: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управление труда</w:t>
      </w: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912B71" w:rsidRPr="00912B71" w:rsidRDefault="00912B71" w:rsidP="0091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B71" w:rsidRDefault="00912B71" w:rsidP="00FF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исполнения доходных источников, администрируемые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управлением труда</w:t>
      </w: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Pr="00FF6455">
        <w:rPr>
          <w:rFonts w:ascii="Times New Roman" w:eastAsia="Times New Roman" w:hAnsi="Times New Roman" w:cs="Times New Roman"/>
          <w:sz w:val="28"/>
          <w:szCs w:val="20"/>
          <w:lang w:eastAsia="ru-RU"/>
        </w:rPr>
        <w:t>2021</w:t>
      </w: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году, в тыс. руб.: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559"/>
        <w:gridCol w:w="1276"/>
        <w:gridCol w:w="1134"/>
        <w:gridCol w:w="850"/>
        <w:gridCol w:w="1276"/>
        <w:gridCol w:w="1134"/>
      </w:tblGrid>
      <w:tr w:rsidR="00912B71" w:rsidRPr="00912B71" w:rsidTr="00FF6455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план 2022 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01.01.23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01.01.23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912B71" w:rsidRPr="00912B71" w:rsidTr="00FF6455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2B71" w:rsidRPr="00912B71" w:rsidTr="00FF6455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 (000 1 13 00000 00 0000 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912B71" w:rsidRDefault="00912B71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B71" w:rsidRDefault="00912B71" w:rsidP="00FF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Анализ исполнения доходных источников, администрируемые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управлением труда</w:t>
      </w: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Pr="00912B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году, в тыс. руб.: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559"/>
        <w:gridCol w:w="1276"/>
        <w:gridCol w:w="1134"/>
        <w:gridCol w:w="850"/>
        <w:gridCol w:w="1276"/>
        <w:gridCol w:w="1134"/>
      </w:tblGrid>
      <w:tr w:rsidR="00912B71" w:rsidRPr="00912B71" w:rsidTr="00FF6455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план 2023 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01.07.23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01.07.23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912B71" w:rsidRPr="00912B71" w:rsidTr="00FF6455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2B71" w:rsidRPr="00912B71" w:rsidTr="00FF6455">
        <w:trPr>
          <w:trHeight w:val="13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 (000 1 13 00000 00 0000 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912B71" w:rsidRDefault="00912B71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455" w:rsidRDefault="00FF6455" w:rsidP="00FF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46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Комитет по физической культуре и спорту</w:t>
      </w:r>
      <w:r w:rsidRPr="00FF64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51D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</w:t>
      </w:r>
      <w:proofErr w:type="spellStart"/>
      <w:r w:rsidRPr="00B51D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Ипатовского</w:t>
      </w:r>
      <w:proofErr w:type="spellEnd"/>
      <w:r w:rsidRPr="00B51D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городского округа Ставропольского края</w:t>
      </w: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</w:t>
      </w:r>
      <w:r w:rsidRPr="00FF645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комитетом по физической культуре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FF6455" w:rsidRDefault="00FF6455" w:rsidP="00FF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B71" w:rsidRDefault="00912B71" w:rsidP="00FF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исполнения доходных источников, администрируемые комитет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физической культуре </w:t>
      </w:r>
      <w:r w:rsidRPr="00CB12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2021 году</w:t>
      </w: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тыс. руб.: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417"/>
        <w:gridCol w:w="1418"/>
        <w:gridCol w:w="1134"/>
        <w:gridCol w:w="850"/>
        <w:gridCol w:w="1276"/>
        <w:gridCol w:w="1134"/>
      </w:tblGrid>
      <w:tr w:rsidR="00912B71" w:rsidRPr="00912B71" w:rsidTr="00FF6455">
        <w:trPr>
          <w:trHeight w:val="300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план 2021 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01.01.22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01.01.22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912B71" w:rsidRPr="00912B71" w:rsidTr="00FF6455">
        <w:trPr>
          <w:trHeight w:val="30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2B71" w:rsidRPr="00912B71" w:rsidTr="00FF6455">
        <w:trPr>
          <w:trHeight w:val="6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- всего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12B71" w:rsidRPr="00912B71" w:rsidTr="00FF6455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2B71" w:rsidRPr="00912B71" w:rsidTr="00FF6455">
        <w:trPr>
          <w:trHeight w:val="44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09000 00 0000 120)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912B71" w:rsidRDefault="00912B71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B71" w:rsidRDefault="00912B71" w:rsidP="00FF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исполнения доходных источников, администрируемые комитет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физической культуре в </w:t>
      </w:r>
      <w:r w:rsidRPr="00912B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году, в тыс. руб.: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417"/>
        <w:gridCol w:w="1276"/>
        <w:gridCol w:w="1276"/>
        <w:gridCol w:w="850"/>
        <w:gridCol w:w="1276"/>
        <w:gridCol w:w="1134"/>
      </w:tblGrid>
      <w:tr w:rsidR="00912B71" w:rsidRPr="00912B71" w:rsidTr="00CB12A6">
        <w:trPr>
          <w:trHeight w:val="300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план 2022 г.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01.01.23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01.01.23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912B71" w:rsidRPr="00912B71" w:rsidTr="00CB12A6">
        <w:trPr>
          <w:trHeight w:val="30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2B71" w:rsidRPr="00912B71" w:rsidTr="00CB12A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- всего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12B71" w:rsidRPr="00912B71" w:rsidTr="00CB12A6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9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2B71" w:rsidRPr="00912B71" w:rsidTr="00CB12A6">
        <w:trPr>
          <w:trHeight w:val="44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09000 00 0000 120)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12B71" w:rsidRPr="00912B71" w:rsidTr="00CB12A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71" w:rsidRPr="00912B71" w:rsidRDefault="00912B71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 (000 1 13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71" w:rsidRPr="00912B71" w:rsidRDefault="00912B71" w:rsidP="009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912B71" w:rsidRDefault="00912B71" w:rsidP="00912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12B71" w:rsidRDefault="00E01B55" w:rsidP="00B51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D8C">
        <w:rPr>
          <w:rFonts w:ascii="Times New Roman" w:hAnsi="Times New Roman" w:cs="Times New Roman"/>
          <w:b/>
          <w:sz w:val="28"/>
          <w:szCs w:val="28"/>
        </w:rPr>
        <w:t xml:space="preserve">Управление по работе с территориями администрации </w:t>
      </w:r>
      <w:proofErr w:type="spellStart"/>
      <w:r w:rsidRPr="00B51D8C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Pr="00B51D8C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у</w:t>
      </w:r>
      <w:r w:rsidRPr="00E01B55">
        <w:rPr>
          <w:rFonts w:ascii="Times New Roman" w:hAnsi="Times New Roman" w:cs="Times New Roman"/>
          <w:sz w:val="28"/>
          <w:szCs w:val="28"/>
        </w:rPr>
        <w:t>правление по работе с территориями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1B55" w:rsidRDefault="00E01B55" w:rsidP="00E0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1B55" w:rsidRDefault="00E01B55" w:rsidP="00FF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исполнения доходных источников, администрируемые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управлением </w:t>
      </w:r>
      <w:r w:rsidRPr="00E01B5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работе с территориями</w:t>
      </w: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Pr="00912B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году, в тыс. руб.: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417"/>
        <w:gridCol w:w="1276"/>
        <w:gridCol w:w="1276"/>
        <w:gridCol w:w="850"/>
        <w:gridCol w:w="1276"/>
        <w:gridCol w:w="1134"/>
      </w:tblGrid>
      <w:tr w:rsidR="00E01B55" w:rsidRPr="00E01B55" w:rsidTr="00CB12A6">
        <w:trPr>
          <w:trHeight w:val="300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план 2021 г.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01.01.22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01.01.22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E01B55" w:rsidRPr="00E01B55" w:rsidTr="00CB12A6">
        <w:trPr>
          <w:trHeight w:val="30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1B55" w:rsidRPr="00E01B55" w:rsidTr="00511B52">
        <w:trPr>
          <w:trHeight w:val="5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</w:t>
            </w: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собственности - всего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01B55" w:rsidRPr="00E01B55" w:rsidTr="00CB12A6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1B55" w:rsidRPr="00E01B55" w:rsidTr="00CB12A6">
        <w:trPr>
          <w:trHeight w:val="51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05000 00 0000 120)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01B55" w:rsidRPr="00E01B55" w:rsidTr="00CB12A6">
        <w:trPr>
          <w:trHeight w:val="47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09000 00 0000 120)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01B55" w:rsidRPr="00E01B55" w:rsidTr="00CB12A6">
        <w:trPr>
          <w:trHeight w:val="15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 (000 1 13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01B55" w:rsidRPr="00E01B55" w:rsidTr="00CB12A6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  (000 1 16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968,23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912B71" w:rsidRDefault="00912B71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1B55" w:rsidRDefault="00E01B55" w:rsidP="00FF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исполнения доходных источников, администрируемые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управлением </w:t>
      </w:r>
      <w:r w:rsidRPr="00E01B5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работе с территориями</w:t>
      </w: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Pr="00912B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91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году, в тыс. руб.: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417"/>
        <w:gridCol w:w="1276"/>
        <w:gridCol w:w="1276"/>
        <w:gridCol w:w="850"/>
        <w:gridCol w:w="1276"/>
        <w:gridCol w:w="1134"/>
      </w:tblGrid>
      <w:tr w:rsidR="00E01B55" w:rsidRPr="00E01B55" w:rsidTr="00CB12A6">
        <w:trPr>
          <w:trHeight w:val="300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план 2022 г.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01.01.23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01.01.23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E01B55" w:rsidRPr="00E01B55" w:rsidTr="00CB12A6">
        <w:trPr>
          <w:trHeight w:val="30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1B55" w:rsidRPr="00E01B55" w:rsidTr="00CB12A6">
        <w:trPr>
          <w:trHeight w:val="17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- всего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01B55" w:rsidRPr="00E01B55" w:rsidTr="00CB12A6">
        <w:trPr>
          <w:trHeight w:val="3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1B55" w:rsidRPr="00E01B55" w:rsidTr="00CB12A6">
        <w:trPr>
          <w:trHeight w:val="142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и муниципальных унитарных предприятий, в том числе казенных) (000 1 11 05000 00 0000 120)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01B55" w:rsidRPr="00E01B55" w:rsidTr="00CB12A6">
        <w:trPr>
          <w:trHeight w:val="47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09000 00 0000 120)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01B55" w:rsidRPr="00E01B55" w:rsidTr="00CB12A6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 (000 1 13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01B55" w:rsidRPr="00E01B55" w:rsidTr="00CB12A6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  (000 1 16 00000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E01B55" w:rsidRDefault="00E01B55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1B55" w:rsidRDefault="00E01B55" w:rsidP="0051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1B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исполнения доходных источников, администрируемые управлением по работе с территориями в </w:t>
      </w:r>
      <w:r w:rsidRPr="00E01B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2023 году</w:t>
      </w:r>
      <w:r w:rsidRPr="00E01B55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тыс. руб.:</w:t>
      </w:r>
    </w:p>
    <w:p w:rsidR="00511B52" w:rsidRDefault="00511B52" w:rsidP="0051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276"/>
        <w:gridCol w:w="1276"/>
        <w:gridCol w:w="1276"/>
        <w:gridCol w:w="850"/>
        <w:gridCol w:w="1276"/>
        <w:gridCol w:w="1134"/>
      </w:tblGrid>
      <w:tr w:rsidR="00E01B55" w:rsidRPr="00E01B55" w:rsidTr="00CB12A6">
        <w:trPr>
          <w:trHeight w:val="300"/>
          <w:tblHeader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01.01.2023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план 2023 г.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01.07.23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на 01.07.23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E01B55" w:rsidRPr="00E01B55" w:rsidTr="00CB12A6">
        <w:trPr>
          <w:trHeight w:val="300"/>
          <w:tblHeader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1B55" w:rsidRPr="00E01B55" w:rsidTr="00CB12A6">
        <w:trPr>
          <w:trHeight w:val="22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- всего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01B55" w:rsidRPr="00E01B55" w:rsidTr="00CB12A6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E0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1B55" w:rsidRPr="00E01B55" w:rsidTr="00CB12A6">
        <w:trPr>
          <w:trHeight w:val="142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(000 1 11 05000 00 0000 120)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01B55" w:rsidRPr="00E01B55" w:rsidTr="00CB12A6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55" w:rsidRPr="00E01B55" w:rsidRDefault="00E01B55" w:rsidP="00A1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  (000 1 16 00000 00 0000 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55" w:rsidRPr="00E01B55" w:rsidRDefault="00E01B55" w:rsidP="00E0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CC27A8" w:rsidRDefault="00CC27A8" w:rsidP="00D13EB0">
      <w:pPr>
        <w:spacing w:after="0" w:line="240" w:lineRule="auto"/>
      </w:pPr>
    </w:p>
    <w:p w:rsidR="002C57A6" w:rsidRDefault="00DA0ED6" w:rsidP="00DA0ED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2D1">
        <w:rPr>
          <w:rFonts w:ascii="Times New Roman" w:hAnsi="Times New Roman" w:cs="Times New Roman"/>
          <w:b/>
          <w:sz w:val="28"/>
          <w:szCs w:val="28"/>
        </w:rPr>
        <w:t>Анализ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2C57A6">
        <w:rPr>
          <w:rFonts w:ascii="Times New Roman" w:hAnsi="Times New Roman" w:cs="Times New Roman"/>
          <w:b/>
          <w:sz w:val="28"/>
          <w:szCs w:val="28"/>
        </w:rPr>
        <w:t>.</w:t>
      </w:r>
      <w:r w:rsidRPr="00E802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ED6" w:rsidRPr="00E802D1" w:rsidRDefault="002C57A6" w:rsidP="00DA0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C57A6">
        <w:rPr>
          <w:rFonts w:ascii="Times New Roman" w:hAnsi="Times New Roman" w:cs="Times New Roman"/>
          <w:b/>
          <w:sz w:val="28"/>
        </w:rPr>
        <w:t>А</w:t>
      </w:r>
      <w:r w:rsidR="00DA0ED6" w:rsidRPr="00E802D1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A0ED6" w:rsidRPr="00E802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0ED6" w:rsidRPr="00E802D1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DA0ED6" w:rsidRPr="00E802D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</w:t>
      </w:r>
    </w:p>
    <w:p w:rsidR="00DA0ED6" w:rsidRPr="002C57A6" w:rsidRDefault="00DA0ED6" w:rsidP="00DA0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A6">
        <w:rPr>
          <w:rFonts w:ascii="Times New Roman" w:hAnsi="Times New Roman" w:cs="Times New Roman"/>
          <w:sz w:val="28"/>
          <w:szCs w:val="28"/>
        </w:rPr>
        <w:t xml:space="preserve">В 2021 году администрацией составлено 4 претензии на сумму 2,11 </w:t>
      </w:r>
      <w:proofErr w:type="spellStart"/>
      <w:r w:rsidRPr="002C57A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C57A6">
        <w:rPr>
          <w:rFonts w:ascii="Times New Roman" w:hAnsi="Times New Roman" w:cs="Times New Roman"/>
          <w:sz w:val="28"/>
          <w:szCs w:val="28"/>
        </w:rPr>
        <w:t xml:space="preserve">., в 2022 году - 3 претензии на сумму 2,34 </w:t>
      </w:r>
      <w:proofErr w:type="spellStart"/>
      <w:r w:rsidRPr="002C57A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C57A6">
        <w:rPr>
          <w:rFonts w:ascii="Times New Roman" w:hAnsi="Times New Roman" w:cs="Times New Roman"/>
          <w:sz w:val="28"/>
          <w:szCs w:val="28"/>
        </w:rPr>
        <w:t xml:space="preserve">., в 2023 году – 1 </w:t>
      </w:r>
      <w:r w:rsidRPr="002C57A6">
        <w:rPr>
          <w:rFonts w:ascii="Times New Roman" w:hAnsi="Times New Roman" w:cs="Times New Roman"/>
          <w:sz w:val="28"/>
          <w:szCs w:val="28"/>
        </w:rPr>
        <w:lastRenderedPageBreak/>
        <w:t>претензия на сумму 0,38 тыс. руб. Все неустойки по контрактам оплачены в полном объеме.</w:t>
      </w:r>
    </w:p>
    <w:p w:rsidR="002C57A6" w:rsidRPr="002C57A6" w:rsidRDefault="00DA0ED6" w:rsidP="002C57A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7A6">
        <w:rPr>
          <w:rFonts w:ascii="Times New Roman" w:hAnsi="Times New Roman" w:cs="Times New Roman"/>
          <w:sz w:val="28"/>
          <w:szCs w:val="28"/>
        </w:rPr>
        <w:t xml:space="preserve">Также в 2021 году комиссией по делам несовершеннолетних </w:t>
      </w:r>
      <w:r w:rsidRPr="002C57A6">
        <w:rPr>
          <w:rFonts w:ascii="Times New Roman" w:hAnsi="Times New Roman" w:cs="Times New Roman"/>
          <w:color w:val="000000"/>
          <w:sz w:val="28"/>
          <w:szCs w:val="28"/>
        </w:rPr>
        <w:t xml:space="preserve">64 материала на сумму 30,10 тыс. руб. были направлены в </w:t>
      </w:r>
      <w:proofErr w:type="spellStart"/>
      <w:r w:rsidRPr="002C57A6">
        <w:rPr>
          <w:rFonts w:ascii="Times New Roman" w:hAnsi="Times New Roman" w:cs="Times New Roman"/>
          <w:color w:val="000000"/>
          <w:sz w:val="28"/>
          <w:szCs w:val="28"/>
        </w:rPr>
        <w:t>Ипатовское</w:t>
      </w:r>
      <w:proofErr w:type="spellEnd"/>
      <w:r w:rsidRPr="002C57A6">
        <w:rPr>
          <w:rFonts w:ascii="Times New Roman" w:hAnsi="Times New Roman" w:cs="Times New Roman"/>
          <w:color w:val="000000"/>
          <w:sz w:val="28"/>
          <w:szCs w:val="28"/>
        </w:rPr>
        <w:t xml:space="preserve"> районное отделение судебных приставов ГУФССП России по Ставропольскому краю для взыскания административных штрафов с граждан, не оплативших административные штрафы по состоянию на 31.12.2021 г. </w:t>
      </w:r>
    </w:p>
    <w:p w:rsidR="002C57A6" w:rsidRPr="002C57A6" w:rsidRDefault="002C57A6" w:rsidP="002C57A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2C57A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64 дел, направленных в 2021 году комиссией по делам несовершеннолетних в </w:t>
      </w:r>
      <w:proofErr w:type="spellStart"/>
      <w:r w:rsidRPr="002C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Ипатовское</w:t>
      </w:r>
      <w:proofErr w:type="spellEnd"/>
      <w:r w:rsidRPr="002C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районное отделение судебных приставов ГУФССП России по Ставропольскому краю для взыскания административных штрафов с граж</w:t>
      </w:r>
      <w:r w:rsidR="0012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дан, оплачено 56 на сумму 27,15 тыс. руб. Восемь дел на сумму 2,95 тыс. руб.</w:t>
      </w:r>
      <w:r w:rsidRPr="002C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в производстве.</w:t>
      </w:r>
    </w:p>
    <w:p w:rsidR="00DA0ED6" w:rsidRDefault="00DA0ED6" w:rsidP="002A50B1">
      <w:pPr>
        <w:pStyle w:val="a8"/>
        <w:ind w:left="0" w:firstLine="709"/>
        <w:jc w:val="both"/>
        <w:rPr>
          <w:rFonts w:cs="Times New Roman CYR"/>
          <w:sz w:val="28"/>
          <w:szCs w:val="28"/>
        </w:rPr>
      </w:pPr>
      <w:r w:rsidRPr="002A50B1">
        <w:rPr>
          <w:rFonts w:cs="Times New Roman CYR"/>
          <w:sz w:val="28"/>
          <w:szCs w:val="28"/>
        </w:rPr>
        <w:t xml:space="preserve">По привлечению к административной ответственности по части 1 статьи 20.25 Кодекса Российской Федерации об административных правонарушениях (далее – КоАП РФ) лиц, уклоняющихся от добровольной уплаты административного штрафа по постановлениям административной комиссии </w:t>
      </w:r>
      <w:proofErr w:type="spellStart"/>
      <w:r w:rsidRPr="002A50B1">
        <w:rPr>
          <w:rFonts w:cs="Times New Roman CYR"/>
          <w:sz w:val="28"/>
          <w:szCs w:val="28"/>
        </w:rPr>
        <w:t>Ипатовского</w:t>
      </w:r>
      <w:proofErr w:type="spellEnd"/>
      <w:r w:rsidRPr="002A50B1">
        <w:rPr>
          <w:rFonts w:cs="Times New Roman CYR"/>
          <w:sz w:val="28"/>
          <w:szCs w:val="28"/>
        </w:rPr>
        <w:t xml:space="preserve"> городского округа за 2021 г. было направленно 1 постановление по ч. 1 ст. 2.5 на сумму 1,00 тыс. руб. Мировой суд принял решение и назначил административное наказания в размере 2,00 тыс. руб., оплачено на сумму 2,00 тыс. руб. За 2022 год по административным делам за 2021 год было направлено 7 постановлений на общую сумму 71,00 тыс. руб., из них оплачено 65,00 тыс. руб. Постановление об административном наказании № 39 от 15 декабря 2021 г.  на гражданина Ибрагимова М.Т. на сумму 6,00 тыс. руб. не оплачено. Взыскание не было осуществлено по причине отсутствия на счетах сре</w:t>
      </w:r>
      <w:proofErr w:type="gramStart"/>
      <w:r w:rsidRPr="002A50B1">
        <w:rPr>
          <w:rFonts w:cs="Times New Roman CYR"/>
          <w:sz w:val="28"/>
          <w:szCs w:val="28"/>
        </w:rPr>
        <w:t>дств дл</w:t>
      </w:r>
      <w:proofErr w:type="gramEnd"/>
      <w:r w:rsidRPr="002A50B1">
        <w:rPr>
          <w:rFonts w:cs="Times New Roman CYR"/>
          <w:sz w:val="28"/>
          <w:szCs w:val="28"/>
        </w:rPr>
        <w:t xml:space="preserve">я оплаты, данное дело находится на исполнении у судебных приставов. </w:t>
      </w:r>
    </w:p>
    <w:p w:rsidR="002A50B1" w:rsidRPr="002A50B1" w:rsidRDefault="002A50B1" w:rsidP="002A50B1">
      <w:pPr>
        <w:pStyle w:val="a8"/>
        <w:ind w:left="0" w:firstLine="709"/>
        <w:jc w:val="both"/>
        <w:rPr>
          <w:rFonts w:cs="Times New Roman CYR"/>
          <w:sz w:val="28"/>
          <w:szCs w:val="28"/>
        </w:rPr>
      </w:pPr>
    </w:p>
    <w:p w:rsidR="00DA0ED6" w:rsidRPr="00E802D1" w:rsidRDefault="002C57A6" w:rsidP="00DA0ED6">
      <w:pPr>
        <w:pStyle w:val="a8"/>
        <w:ind w:left="0" w:firstLine="709"/>
        <w:jc w:val="both"/>
        <w:rPr>
          <w:rFonts w:cs="Times New Roman CYR"/>
          <w:b/>
          <w:sz w:val="28"/>
          <w:szCs w:val="28"/>
          <w:highlight w:val="yellow"/>
        </w:rPr>
      </w:pPr>
      <w:r>
        <w:rPr>
          <w:rFonts w:cs="Times New Roman CYR"/>
          <w:b/>
          <w:sz w:val="28"/>
          <w:szCs w:val="28"/>
        </w:rPr>
        <w:t>О</w:t>
      </w:r>
      <w:r w:rsidR="00DA0ED6" w:rsidRPr="00E802D1">
        <w:rPr>
          <w:rFonts w:cs="Times New Roman CYR"/>
          <w:b/>
          <w:sz w:val="28"/>
          <w:szCs w:val="28"/>
        </w:rPr>
        <w:t xml:space="preserve">тдел имущественных и земельных отношений администрации </w:t>
      </w:r>
      <w:proofErr w:type="spellStart"/>
      <w:r w:rsidR="00DA0ED6" w:rsidRPr="00E802D1">
        <w:rPr>
          <w:rFonts w:cs="Times New Roman CYR"/>
          <w:b/>
          <w:sz w:val="28"/>
          <w:szCs w:val="28"/>
        </w:rPr>
        <w:t>Ипатовского</w:t>
      </w:r>
      <w:proofErr w:type="spellEnd"/>
      <w:r w:rsidR="00DA0ED6" w:rsidRPr="00E802D1">
        <w:rPr>
          <w:rFonts w:cs="Times New Roman CYR"/>
          <w:b/>
          <w:sz w:val="28"/>
          <w:szCs w:val="28"/>
        </w:rPr>
        <w:t xml:space="preserve"> городского округа</w:t>
      </w:r>
    </w:p>
    <w:p w:rsidR="00DA0ED6" w:rsidRPr="00A146CC" w:rsidRDefault="00DA0ED6" w:rsidP="00DA0ED6">
      <w:pPr>
        <w:pStyle w:val="a8"/>
        <w:ind w:left="0" w:firstLine="709"/>
        <w:jc w:val="both"/>
        <w:rPr>
          <w:rFonts w:cs="Times New Roman CYR"/>
          <w:sz w:val="28"/>
          <w:szCs w:val="28"/>
        </w:rPr>
      </w:pPr>
      <w:r w:rsidRPr="00A146CC">
        <w:rPr>
          <w:rFonts w:cs="Times New Roman CYR"/>
          <w:sz w:val="28"/>
          <w:szCs w:val="28"/>
        </w:rPr>
        <w:t xml:space="preserve">За период с 01.01.2021 г. по 01.09.2023 г. отделом имущества в адрес должников, имеющих задолженность по арендной плате, было направлено 314 претензий на общую сумму 10210,06 тыс. руб. Из них арендаторами- должниками оплачена задолженность по 121 претензии в размере 1189,52 тыс. руб. По 2 претензиям, направленным в адрес финансового управляющего на общую сумму 1844,24 тыс. руб. администрация </w:t>
      </w:r>
      <w:proofErr w:type="spellStart"/>
      <w:r w:rsidRPr="00A146CC">
        <w:rPr>
          <w:rFonts w:cs="Times New Roman CYR"/>
          <w:sz w:val="28"/>
          <w:szCs w:val="28"/>
        </w:rPr>
        <w:t>Ипатовского</w:t>
      </w:r>
      <w:proofErr w:type="spellEnd"/>
      <w:r w:rsidRPr="00A146CC">
        <w:rPr>
          <w:rFonts w:cs="Times New Roman CYR"/>
          <w:sz w:val="28"/>
          <w:szCs w:val="28"/>
        </w:rPr>
        <w:t xml:space="preserve"> городского округа Ставропольского края включена в четвертую очередь текущих обязательств должника, согласно отчётов финансового управляющего. В судебные органы Ставропольского края направлено 27 исковых заявлений на общую сумму 3854,02 тыс. руб. Администрация </w:t>
      </w:r>
      <w:proofErr w:type="spellStart"/>
      <w:r w:rsidRPr="00A146CC">
        <w:rPr>
          <w:rFonts w:cs="Times New Roman CYR"/>
          <w:sz w:val="28"/>
          <w:szCs w:val="28"/>
        </w:rPr>
        <w:t>Ипатовского</w:t>
      </w:r>
      <w:proofErr w:type="spellEnd"/>
      <w:r w:rsidRPr="00A146CC">
        <w:rPr>
          <w:rFonts w:cs="Times New Roman CYR"/>
          <w:sz w:val="28"/>
          <w:szCs w:val="28"/>
        </w:rPr>
        <w:t xml:space="preserve"> городского округа Ставропольского края включена в реестр текущей задолженности должника в рамках процедуры банкротства на общую сумму 744,33 тыс. руб., на основании </w:t>
      </w:r>
      <w:proofErr w:type="spellStart"/>
      <w:r w:rsidRPr="00A146CC">
        <w:rPr>
          <w:rFonts w:cs="Times New Roman CYR"/>
          <w:sz w:val="28"/>
          <w:szCs w:val="28"/>
        </w:rPr>
        <w:t>Ипатовского</w:t>
      </w:r>
      <w:proofErr w:type="spellEnd"/>
      <w:r w:rsidRPr="00A146CC">
        <w:rPr>
          <w:rFonts w:cs="Times New Roman CYR"/>
          <w:sz w:val="28"/>
          <w:szCs w:val="28"/>
        </w:rPr>
        <w:t xml:space="preserve"> районного суда от 01 марта 2023 г., определения </w:t>
      </w:r>
      <w:proofErr w:type="spellStart"/>
      <w:r w:rsidRPr="00A146CC">
        <w:rPr>
          <w:rFonts w:cs="Times New Roman CYR"/>
          <w:sz w:val="28"/>
          <w:szCs w:val="28"/>
        </w:rPr>
        <w:t>Ипатовского</w:t>
      </w:r>
      <w:proofErr w:type="spellEnd"/>
      <w:r w:rsidRPr="00A146CC">
        <w:rPr>
          <w:rFonts w:cs="Times New Roman CYR"/>
          <w:sz w:val="28"/>
          <w:szCs w:val="28"/>
        </w:rPr>
        <w:t xml:space="preserve"> районного суда от 08.06.2023 г. </w:t>
      </w:r>
    </w:p>
    <w:p w:rsidR="00DA0ED6" w:rsidRPr="00A146CC" w:rsidRDefault="00DA0ED6" w:rsidP="00DA0ED6">
      <w:pPr>
        <w:pStyle w:val="a8"/>
        <w:ind w:left="0" w:firstLine="709"/>
        <w:jc w:val="both"/>
        <w:rPr>
          <w:rFonts w:cs="Times New Roman CYR"/>
          <w:sz w:val="28"/>
          <w:szCs w:val="28"/>
        </w:rPr>
      </w:pPr>
      <w:r w:rsidRPr="00A146CC">
        <w:rPr>
          <w:rFonts w:cs="Times New Roman CYR"/>
          <w:sz w:val="28"/>
          <w:szCs w:val="28"/>
        </w:rPr>
        <w:t xml:space="preserve">Из 27 исковых заявлений о взыскании задолженности по арендной плате, направленных в судебные органы Ставропольского края 1 исковое </w:t>
      </w:r>
      <w:r w:rsidRPr="00A146CC">
        <w:rPr>
          <w:rFonts w:cs="Times New Roman CYR"/>
          <w:sz w:val="28"/>
          <w:szCs w:val="28"/>
        </w:rPr>
        <w:lastRenderedPageBreak/>
        <w:t>заявление отозвано, в связи с оплатой задолженности арендатором, 2 исковых заявления прекращены в связи со смертью арендаторов. По 15 исковым заявлениям вынесены положительные решения в пользу АИГО СК и в адрес Федеральной службы судебных приставов по Ставропольскому краю направлено 15 исполнительных документов на общую сумму 1396,76 тыс. руб. для принудительного исполнения решения суда о взыскании задолженности. Кроме того, по 6 исковым заявлениям вынесены решения в пользу АИГО СК, но исполнительные документы не поступали. 3 исковых заявления находятся на рассмотрении в судебных органах Ставропольского края, решения по ним не вынесены.</w:t>
      </w:r>
    </w:p>
    <w:p w:rsidR="00DA0ED6" w:rsidRPr="00A146CC" w:rsidRDefault="00DA0ED6" w:rsidP="00DA0ED6">
      <w:pPr>
        <w:pStyle w:val="a8"/>
        <w:ind w:left="0" w:firstLine="709"/>
        <w:jc w:val="both"/>
        <w:rPr>
          <w:rFonts w:cs="Times New Roman CYR"/>
          <w:sz w:val="28"/>
          <w:szCs w:val="28"/>
        </w:rPr>
      </w:pPr>
      <w:r w:rsidRPr="00A146CC">
        <w:rPr>
          <w:rFonts w:cs="Times New Roman CYR"/>
          <w:sz w:val="28"/>
          <w:szCs w:val="28"/>
        </w:rPr>
        <w:t>Из 15 исполнительных документов, направленных в адрес</w:t>
      </w:r>
      <w:r w:rsidRPr="00A146CC">
        <w:t xml:space="preserve"> </w:t>
      </w:r>
      <w:r w:rsidRPr="00A146CC">
        <w:rPr>
          <w:rFonts w:cs="Times New Roman CYR"/>
          <w:sz w:val="28"/>
          <w:szCs w:val="28"/>
        </w:rPr>
        <w:t xml:space="preserve">Федеральной службы судебных приставов по Ставропольскому краю по 6 исполнительным листам задолженность погашена, в бюджет </w:t>
      </w:r>
      <w:proofErr w:type="spellStart"/>
      <w:r w:rsidRPr="00A146CC">
        <w:rPr>
          <w:rFonts w:cs="Times New Roman CYR"/>
          <w:sz w:val="28"/>
          <w:szCs w:val="28"/>
        </w:rPr>
        <w:t>Ипатовского</w:t>
      </w:r>
      <w:proofErr w:type="spellEnd"/>
      <w:r w:rsidRPr="00A146CC">
        <w:rPr>
          <w:rFonts w:cs="Times New Roman CYR"/>
          <w:sz w:val="28"/>
          <w:szCs w:val="28"/>
        </w:rPr>
        <w:t xml:space="preserve"> городского округа Ставропольского края поступила сумма в размере 1159,56 тыс. руб. Один исполнительный документ на сумму 18,07 тыс. руб. отозван, в связи с произведённой оплатой задолженности арендатором. Оставшиеся 8 исполнительных документов находятся на исполнении.</w:t>
      </w:r>
    </w:p>
    <w:p w:rsidR="00FD3700" w:rsidRDefault="00DA0ED6" w:rsidP="00DA0ED6">
      <w:pPr>
        <w:pStyle w:val="a8"/>
        <w:ind w:left="0" w:firstLine="709"/>
        <w:jc w:val="both"/>
        <w:rPr>
          <w:rFonts w:cs="Times New Roman CYR"/>
          <w:sz w:val="28"/>
          <w:szCs w:val="28"/>
        </w:rPr>
      </w:pPr>
      <w:r w:rsidRPr="00A146CC">
        <w:rPr>
          <w:rFonts w:cs="Times New Roman CYR"/>
          <w:sz w:val="28"/>
          <w:szCs w:val="28"/>
        </w:rPr>
        <w:t xml:space="preserve"> </w:t>
      </w:r>
      <w:r w:rsidR="00FD3700">
        <w:rPr>
          <w:rFonts w:cs="Times New Roman CYR"/>
          <w:sz w:val="28"/>
          <w:szCs w:val="28"/>
        </w:rPr>
        <w:t>В</w:t>
      </w:r>
      <w:r w:rsidRPr="00A146CC">
        <w:rPr>
          <w:rFonts w:cs="Times New Roman CYR"/>
          <w:sz w:val="28"/>
          <w:szCs w:val="28"/>
        </w:rPr>
        <w:t xml:space="preserve"> случае несвоевременного внесения арендной платы по договорам аренды земельных участков начисляются пени. Размер пени за просроченные платежи по арендной плате по договорам аренды земельных участков и недвижимого имущества за период с 01.01.2021 г. по 26.09.2023 г. составляет 1211,16 тыс. руб. Оплачены пени в размере 333,92 тыс. руб. </w:t>
      </w:r>
    </w:p>
    <w:p w:rsidR="00DA0ED6" w:rsidRDefault="00DA0ED6" w:rsidP="00DA0ED6">
      <w:pPr>
        <w:pStyle w:val="a8"/>
        <w:ind w:left="0" w:firstLine="709"/>
        <w:jc w:val="both"/>
        <w:rPr>
          <w:rFonts w:cs="Times New Roman CYR"/>
          <w:sz w:val="28"/>
          <w:szCs w:val="28"/>
        </w:rPr>
      </w:pPr>
      <w:r w:rsidRPr="00A146CC">
        <w:rPr>
          <w:rFonts w:cs="Times New Roman CYR"/>
          <w:sz w:val="28"/>
          <w:szCs w:val="28"/>
        </w:rPr>
        <w:t>В судебном порядке расторгнуты 4 договора аренды земельных участков, в связи с систематическим нарушением арендаторами сроков оплаты.</w:t>
      </w:r>
    </w:p>
    <w:p w:rsidR="00DA0ED6" w:rsidRDefault="00DA0ED6" w:rsidP="00DA0E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ED6" w:rsidRDefault="002C57A6" w:rsidP="00DA0E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DA0ED6" w:rsidRPr="00E802D1">
        <w:rPr>
          <w:rFonts w:ascii="Times New Roman" w:hAnsi="Times New Roman" w:cs="Times New Roman"/>
          <w:b/>
          <w:sz w:val="28"/>
          <w:szCs w:val="28"/>
        </w:rPr>
        <w:t>инансово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A0ED6" w:rsidRPr="00E802D1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A0ED6" w:rsidRPr="00E802D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DA0ED6" w:rsidRPr="00E802D1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DA0ED6" w:rsidRPr="00E802D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</w:t>
      </w:r>
    </w:p>
    <w:p w:rsidR="00DA0ED6" w:rsidRDefault="00DA0ED6" w:rsidP="00DA0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DA0ED6" w:rsidRPr="00045240" w:rsidRDefault="00DA0ED6" w:rsidP="00DA0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02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период с 01.01.2021 г. по 01.09.2023 г. года финансовым управлением начислено неустоек и пеней за ненадлежащее исполнение обязательств по 3 контрактам (договорам) на общую сумму 2,14 </w:t>
      </w:r>
      <w:proofErr w:type="spellStart"/>
      <w:r w:rsidRPr="00E802D1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E802D1">
        <w:rPr>
          <w:rFonts w:ascii="Times New Roman" w:eastAsia="Times New Roman" w:hAnsi="Times New Roman" w:cs="Times New Roman"/>
          <w:sz w:val="28"/>
          <w:szCs w:val="20"/>
          <w:lang w:eastAsia="ru-RU"/>
        </w:rPr>
        <w:t>., сумма пеней и неустоек возмещена в полном объеме.</w:t>
      </w:r>
    </w:p>
    <w:p w:rsidR="00B2655B" w:rsidRDefault="00B2655B" w:rsidP="00B26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55B" w:rsidRDefault="002C57A6" w:rsidP="00B26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B2655B" w:rsidRPr="00E802D1">
        <w:rPr>
          <w:rFonts w:ascii="Times New Roman" w:hAnsi="Times New Roman" w:cs="Times New Roman"/>
          <w:b/>
          <w:sz w:val="28"/>
        </w:rPr>
        <w:t>тдел образования</w:t>
      </w:r>
      <w:r w:rsidR="00B2655B" w:rsidRPr="00E802D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B2655B" w:rsidRPr="00E802D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B2655B" w:rsidRPr="00E802D1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B2655B" w:rsidRPr="00E802D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</w:t>
      </w:r>
    </w:p>
    <w:p w:rsidR="00B2655B" w:rsidRDefault="00B2655B" w:rsidP="00B2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B2655B" w:rsidRDefault="00B2655B" w:rsidP="00B2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2021 году отделом образования выставлено 3 претензии на общую сумму 80,60 тыс. руб., сумма возмещена в полном объеме. За 9 месяцев 2023 года выставлено 26 претензий на общую сумму 178,86 тыс. руб., сумма возмещена в полном объеме.</w:t>
      </w:r>
    </w:p>
    <w:p w:rsidR="00DA0ED6" w:rsidRDefault="00DA0ED6" w:rsidP="00D13EB0">
      <w:pPr>
        <w:spacing w:after="0" w:line="240" w:lineRule="auto"/>
      </w:pPr>
    </w:p>
    <w:p w:rsidR="00B2655B" w:rsidRDefault="002C57A6" w:rsidP="00B26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2655B" w:rsidRPr="00E802D1">
        <w:rPr>
          <w:rFonts w:ascii="Times New Roman" w:hAnsi="Times New Roman" w:cs="Times New Roman"/>
          <w:b/>
          <w:sz w:val="28"/>
          <w:szCs w:val="28"/>
        </w:rPr>
        <w:t xml:space="preserve">тдел культуры и молодежной политики администрации </w:t>
      </w:r>
      <w:proofErr w:type="spellStart"/>
      <w:r w:rsidR="00B2655B" w:rsidRPr="00E802D1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B2655B" w:rsidRPr="00E802D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</w:t>
      </w:r>
    </w:p>
    <w:p w:rsidR="00B2655B" w:rsidRDefault="00B2655B" w:rsidP="00B2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B2655B" w:rsidRPr="00045240" w:rsidRDefault="00B2655B" w:rsidP="00B2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645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 период с 01.01.2021 г. по 01.09.2023 г. года отделом культуры за ненадлежащее исполнение обязательств по 10 муниципальным контрактам, начислено пеней на общую сумму 49,66 тыс. руб., сумма пеней возмещена в полном объеме.</w:t>
      </w:r>
    </w:p>
    <w:p w:rsidR="002C57A6" w:rsidRDefault="002C57A6" w:rsidP="00B26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55B" w:rsidRDefault="002C57A6" w:rsidP="00B26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2655B" w:rsidRPr="00FF6455">
        <w:rPr>
          <w:rFonts w:ascii="Times New Roman" w:hAnsi="Times New Roman" w:cs="Times New Roman"/>
          <w:b/>
          <w:sz w:val="28"/>
          <w:szCs w:val="28"/>
        </w:rPr>
        <w:t>омитет</w:t>
      </w:r>
      <w:r w:rsidR="00B2655B">
        <w:rPr>
          <w:rFonts w:ascii="Times New Roman" w:hAnsi="Times New Roman" w:cs="Times New Roman"/>
          <w:b/>
          <w:sz w:val="28"/>
          <w:szCs w:val="28"/>
        </w:rPr>
        <w:t>е</w:t>
      </w:r>
      <w:r w:rsidR="00B2655B" w:rsidRPr="00FF6455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 </w:t>
      </w:r>
      <w:r w:rsidR="00B2655B">
        <w:rPr>
          <w:rFonts w:ascii="Times New Roman" w:hAnsi="Times New Roman" w:cs="Times New Roman"/>
          <w:b/>
          <w:sz w:val="28"/>
          <w:szCs w:val="28"/>
        </w:rPr>
        <w:t xml:space="preserve">и спорту </w:t>
      </w:r>
      <w:r w:rsidR="00B2655B" w:rsidRPr="00E802D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B2655B" w:rsidRPr="00E802D1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B2655B" w:rsidRPr="00E802D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</w:t>
      </w:r>
    </w:p>
    <w:p w:rsidR="00B2655B" w:rsidRDefault="00B2655B" w:rsidP="00B2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B2655B" w:rsidRPr="00FF6455" w:rsidRDefault="00B2655B" w:rsidP="00B2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6455">
        <w:rPr>
          <w:rFonts w:ascii="Times New Roman" w:eastAsia="Times New Roman" w:hAnsi="Times New Roman" w:cs="Times New Roman"/>
          <w:sz w:val="28"/>
          <w:szCs w:val="20"/>
          <w:lang w:eastAsia="ru-RU"/>
        </w:rPr>
        <w:t>МБУ ФКС «Прогресс» в 2021 году начислено пеней за ненадлежащее исполнение обязательств по 4 контрактам на общую сумму 175,19 тыс. руб., сумма пеней возмещена в полном объеме.</w:t>
      </w:r>
    </w:p>
    <w:p w:rsidR="00B2655B" w:rsidRDefault="00B2655B" w:rsidP="00B2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6455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2023 году по исковому заявлению о взыскании ущерба, причиненного преступлением в порядке ст. 44 УПК РФ возвращены денежные средства МБУ ФКС «Прогресс» в сумме 78,3</w:t>
      </w:r>
      <w:r w:rsidR="00FD370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FF64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руб., комитету по физической культуре 8,5</w:t>
      </w:r>
      <w:r w:rsidR="00FD370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FF64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2655B" w:rsidRDefault="00B2655B" w:rsidP="00CC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5B" w:rsidRPr="002C57A6" w:rsidRDefault="002C57A6" w:rsidP="00CC2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7A6">
        <w:rPr>
          <w:rFonts w:ascii="Times New Roman" w:hAnsi="Times New Roman" w:cs="Times New Roman"/>
          <w:b/>
          <w:sz w:val="28"/>
          <w:szCs w:val="28"/>
        </w:rPr>
        <w:t>Управление по работе с территориями</w:t>
      </w:r>
      <w:r w:rsidRPr="002C57A6">
        <w:rPr>
          <w:b/>
        </w:rPr>
        <w:t xml:space="preserve"> </w:t>
      </w:r>
      <w:r w:rsidRPr="002C57A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C57A6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Pr="002C57A6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</w:t>
      </w:r>
    </w:p>
    <w:p w:rsidR="00B2655B" w:rsidRDefault="00B2655B" w:rsidP="00CC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AFF" w:rsidRPr="002C57A6" w:rsidRDefault="00E77AFF" w:rsidP="00E7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A6">
        <w:rPr>
          <w:rFonts w:ascii="Times New Roman" w:hAnsi="Times New Roman" w:cs="Times New Roman"/>
          <w:sz w:val="28"/>
          <w:szCs w:val="28"/>
        </w:rPr>
        <w:t xml:space="preserve">Управлением по работе с территориями в Арбитражный суд Ставропольского края подано 2 исковых заявления по муниципальным контрактам заключенных с ИП Багдасарян С.Ж на общую сумму </w:t>
      </w:r>
      <w:r w:rsidR="002C57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57A6">
        <w:rPr>
          <w:rFonts w:ascii="Times New Roman" w:hAnsi="Times New Roman" w:cs="Times New Roman"/>
          <w:sz w:val="28"/>
          <w:szCs w:val="28"/>
        </w:rPr>
        <w:t>883,59 тыс.</w:t>
      </w:r>
      <w:r w:rsidR="002C57A6">
        <w:rPr>
          <w:rFonts w:ascii="Times New Roman" w:hAnsi="Times New Roman" w:cs="Times New Roman"/>
          <w:sz w:val="28"/>
          <w:szCs w:val="28"/>
        </w:rPr>
        <w:t xml:space="preserve"> </w:t>
      </w:r>
      <w:r w:rsidRPr="002C57A6">
        <w:rPr>
          <w:rFonts w:ascii="Times New Roman" w:hAnsi="Times New Roman" w:cs="Times New Roman"/>
          <w:sz w:val="28"/>
          <w:szCs w:val="28"/>
        </w:rPr>
        <w:t>руб.</w:t>
      </w:r>
    </w:p>
    <w:p w:rsidR="00E77AFF" w:rsidRPr="002C57A6" w:rsidRDefault="002C57A6" w:rsidP="00E77A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42AD"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контракту от 29.08.2022г.  № 73 </w:t>
      </w:r>
      <w:r w:rsidR="006142AD" w:rsidRPr="002C5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6142AD" w:rsidRPr="002C57A6">
        <w:rPr>
          <w:rFonts w:ascii="Times New Roman" w:eastAsia="Times New Roman" w:hAnsi="Times New Roman" w:cs="Times New Roman"/>
          <w:sz w:val="28"/>
          <w:szCs w:val="28"/>
        </w:rPr>
        <w:t xml:space="preserve">а выполнение работ по ремонту участка автомобильной дороги общего пользования местного значения «Ипатово-Советское Руно» (км 14+000-км22+950) </w:t>
      </w:r>
      <w:proofErr w:type="spellStart"/>
      <w:r w:rsidR="006142AD" w:rsidRPr="002C57A6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6142AD" w:rsidRPr="002C57A6">
        <w:rPr>
          <w:rFonts w:ascii="Times New Roman" w:eastAsia="Times New Roman" w:hAnsi="Times New Roman" w:cs="Times New Roman"/>
          <w:sz w:val="28"/>
          <w:szCs w:val="28"/>
        </w:rPr>
        <w:t xml:space="preserve"> городск</w:t>
      </w:r>
      <w:r w:rsidR="00E77AFF" w:rsidRPr="002C57A6">
        <w:rPr>
          <w:rFonts w:ascii="Times New Roman" w:eastAsia="Times New Roman" w:hAnsi="Times New Roman" w:cs="Times New Roman"/>
          <w:sz w:val="28"/>
          <w:szCs w:val="28"/>
        </w:rPr>
        <w:t xml:space="preserve">ого округа Ставропольского края. </w:t>
      </w:r>
      <w:r w:rsidR="006142AD" w:rsidRPr="002C57A6">
        <w:rPr>
          <w:rFonts w:ascii="Times New Roman" w:eastAsia="Times New Roman" w:hAnsi="Times New Roman" w:cs="Times New Roman"/>
          <w:sz w:val="28"/>
          <w:szCs w:val="28"/>
        </w:rPr>
        <w:t>Сумма исковых требований 711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142AD" w:rsidRPr="002C57A6">
        <w:rPr>
          <w:rFonts w:ascii="Times New Roman" w:eastAsia="Times New Roman" w:hAnsi="Times New Roman" w:cs="Times New Roman"/>
          <w:sz w:val="28"/>
          <w:szCs w:val="28"/>
        </w:rPr>
        <w:t xml:space="preserve">66 </w:t>
      </w:r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6142AD" w:rsidRPr="002C57A6">
        <w:rPr>
          <w:rFonts w:ascii="Times New Roman" w:eastAsia="Times New Roman" w:hAnsi="Times New Roman" w:cs="Times New Roman"/>
          <w:sz w:val="28"/>
          <w:szCs w:val="28"/>
        </w:rPr>
        <w:t xml:space="preserve"> руб. Определением Арбитражного суда Ставропольского края от 21.04.2023г. исковое заявление принято к производству, номер дела А63-6975/2023. Очередное судебное разбирательство назначено на 18.10.2023 г. </w:t>
      </w:r>
    </w:p>
    <w:p w:rsidR="006142AD" w:rsidRPr="002C57A6" w:rsidRDefault="002C57A6" w:rsidP="00E77A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42AD"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контракту от 27.12.</w:t>
      </w:r>
      <w:r w:rsidR="006142AD"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2021г. № 105 </w:t>
      </w:r>
      <w:r w:rsidR="006142AD" w:rsidRPr="002C5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6142AD" w:rsidRPr="002C57A6">
        <w:rPr>
          <w:rFonts w:ascii="Times New Roman" w:eastAsia="Times New Roman" w:hAnsi="Times New Roman" w:cs="Times New Roman"/>
          <w:sz w:val="28"/>
          <w:szCs w:val="28"/>
        </w:rPr>
        <w:t xml:space="preserve">а выполнение работ по ремонту </w:t>
      </w:r>
      <w:r w:rsidR="006142AD"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автомобильной дороги общего пользования местного значения по ул. Северная г. Ипатово </w:t>
      </w:r>
      <w:proofErr w:type="spellStart"/>
      <w:r w:rsidR="006142AD"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="006142AD"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  </w:t>
      </w:r>
      <w:r w:rsidR="006142AD" w:rsidRPr="002C5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 исковых требований</w:t>
      </w:r>
      <w:r w:rsidR="00E77AFF" w:rsidRPr="002C5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взыскании неустойки</w:t>
      </w:r>
      <w:r w:rsidR="006142AD" w:rsidRPr="002C5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71F7">
        <w:rPr>
          <w:rFonts w:ascii="Times New Roman" w:eastAsia="Times New Roman" w:hAnsi="Times New Roman" w:cs="Times New Roman"/>
          <w:sz w:val="28"/>
          <w:szCs w:val="28"/>
        </w:rPr>
        <w:t>171,93 тыс</w:t>
      </w:r>
      <w:r w:rsidR="006142AD" w:rsidRPr="002C57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71F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6142AD"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2AD" w:rsidRPr="002C5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Определением Арбитражного суда Ставропольского края от 27.07.2023г. исковое заявление принято к производству, номер дела А63-6980/2023. Очередное судебное разбиратель</w:t>
      </w:r>
      <w:r w:rsidR="00511B52" w:rsidRPr="002C5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 назначено на 05.10.2023 г.</w:t>
      </w:r>
    </w:p>
    <w:p w:rsidR="00CC27A8" w:rsidRPr="002C57A6" w:rsidRDefault="006142AD" w:rsidP="0051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7A6">
        <w:rPr>
          <w:rFonts w:ascii="Times New Roman" w:eastAsia="Times New Roman" w:hAnsi="Times New Roman" w:cs="Times New Roman"/>
          <w:sz w:val="28"/>
          <w:szCs w:val="28"/>
        </w:rPr>
        <w:t>На 26.09.2023 г. вступившие в силу решения судов о взыскании задолженности отсутствуют.</w:t>
      </w:r>
    </w:p>
    <w:p w:rsidR="00506F39" w:rsidRDefault="00506F39" w:rsidP="00511B52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proofErr w:type="spellStart"/>
      <w:r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-исковая работа по муниципальным контрактам (договорам), обязательства по которым не исполнены или исполнены ненадлежащим образом, по взысканию задолженности об уплате неустойки за нарушение срока исполнения работ. В 2023 году  выставлено 42 </w:t>
      </w:r>
      <w:r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</w:t>
      </w:r>
      <w:r w:rsidR="008E7585"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тензии на общую сумму </w:t>
      </w:r>
      <w:r w:rsidR="00477AEB">
        <w:rPr>
          <w:rFonts w:ascii="Times New Roman" w:eastAsia="Times New Roman" w:hAnsi="Times New Roman" w:cs="Times New Roman"/>
          <w:sz w:val="28"/>
          <w:szCs w:val="28"/>
          <w:lang w:eastAsia="ru-RU"/>
        </w:rPr>
        <w:t>518,85</w:t>
      </w:r>
      <w:r w:rsidR="004A4BF4"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оплачено</w:t>
      </w:r>
      <w:r w:rsidR="004A4BF4"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претензии на сумму </w:t>
      </w:r>
      <w:r w:rsidR="00477AEB">
        <w:rPr>
          <w:rFonts w:ascii="Times New Roman" w:eastAsia="Times New Roman" w:hAnsi="Times New Roman" w:cs="Times New Roman"/>
          <w:sz w:val="28"/>
          <w:szCs w:val="28"/>
          <w:lang w:eastAsia="ru-RU"/>
        </w:rPr>
        <w:t>236,34</w:t>
      </w:r>
      <w:r w:rsidR="004A4BF4"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77A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оплачен</w:t>
      </w:r>
      <w:r w:rsidR="003127D6"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6 претензий на сумму </w:t>
      </w:r>
      <w:r w:rsidR="00477AEB">
        <w:rPr>
          <w:rFonts w:ascii="Times New Roman" w:eastAsia="Times New Roman" w:hAnsi="Times New Roman" w:cs="Times New Roman"/>
          <w:sz w:val="28"/>
          <w:szCs w:val="28"/>
          <w:lang w:eastAsia="ru-RU"/>
        </w:rPr>
        <w:t>282,51</w:t>
      </w:r>
      <w:r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545" w:rsidRPr="002C57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CC27A8" w:rsidRDefault="00CC27A8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27A8" w:rsidRDefault="00CC27A8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072E" w:rsidRPr="008D072E" w:rsidRDefault="008D072E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Контрольно-счетной</w:t>
      </w:r>
    </w:p>
    <w:p w:rsidR="008D072E" w:rsidRPr="008D072E" w:rsidRDefault="008D072E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 Ипатовского городского</w:t>
      </w:r>
    </w:p>
    <w:p w:rsidR="008D072E" w:rsidRDefault="008D072E" w:rsidP="00D13EB0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</w:t>
      </w:r>
      <w:proofErr w:type="spell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Е.П.Деньщикова</w:t>
      </w:r>
      <w:proofErr w:type="spellEnd"/>
    </w:p>
    <w:p w:rsidR="004848A0" w:rsidRDefault="004848A0" w:rsidP="00D13EB0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48A0" w:rsidRPr="004848A0" w:rsidRDefault="004848A0" w:rsidP="00484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48A0" w:rsidRPr="004848A0" w:rsidRDefault="004848A0" w:rsidP="00484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48A0" w:rsidRPr="004848A0" w:rsidSect="00115C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D4167"/>
    <w:multiLevelType w:val="hybridMultilevel"/>
    <w:tmpl w:val="9A764DB2"/>
    <w:lvl w:ilvl="0" w:tplc="14F0BE12">
      <w:start w:val="4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2858A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EA2E8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EFB3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6078DA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DA818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B6EAFC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DC131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FE8F2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87"/>
    <w:rsid w:val="000012E8"/>
    <w:rsid w:val="000014F6"/>
    <w:rsid w:val="00001788"/>
    <w:rsid w:val="0000756B"/>
    <w:rsid w:val="00010F18"/>
    <w:rsid w:val="000119D8"/>
    <w:rsid w:val="00011B33"/>
    <w:rsid w:val="00011E4C"/>
    <w:rsid w:val="00012021"/>
    <w:rsid w:val="00020518"/>
    <w:rsid w:val="00021295"/>
    <w:rsid w:val="000217E0"/>
    <w:rsid w:val="000237D2"/>
    <w:rsid w:val="0002446C"/>
    <w:rsid w:val="00024EBD"/>
    <w:rsid w:val="00024F28"/>
    <w:rsid w:val="00025644"/>
    <w:rsid w:val="00025DDF"/>
    <w:rsid w:val="0003082B"/>
    <w:rsid w:val="000316B6"/>
    <w:rsid w:val="00031DF9"/>
    <w:rsid w:val="00033D6F"/>
    <w:rsid w:val="00034DE5"/>
    <w:rsid w:val="0003699A"/>
    <w:rsid w:val="00043018"/>
    <w:rsid w:val="000446A7"/>
    <w:rsid w:val="00045240"/>
    <w:rsid w:val="00045DD0"/>
    <w:rsid w:val="000477A2"/>
    <w:rsid w:val="00047B23"/>
    <w:rsid w:val="00051FEF"/>
    <w:rsid w:val="00053E46"/>
    <w:rsid w:val="00054C3A"/>
    <w:rsid w:val="00060A6C"/>
    <w:rsid w:val="00061447"/>
    <w:rsid w:val="0006594D"/>
    <w:rsid w:val="00067AC6"/>
    <w:rsid w:val="0007079E"/>
    <w:rsid w:val="00070F7D"/>
    <w:rsid w:val="00071369"/>
    <w:rsid w:val="00071709"/>
    <w:rsid w:val="00072873"/>
    <w:rsid w:val="0007390D"/>
    <w:rsid w:val="00074981"/>
    <w:rsid w:val="00074E06"/>
    <w:rsid w:val="00081CB8"/>
    <w:rsid w:val="00081D0E"/>
    <w:rsid w:val="00081FA3"/>
    <w:rsid w:val="0008248A"/>
    <w:rsid w:val="0008274C"/>
    <w:rsid w:val="00086EEB"/>
    <w:rsid w:val="0008710C"/>
    <w:rsid w:val="00092F34"/>
    <w:rsid w:val="00096A69"/>
    <w:rsid w:val="00097E29"/>
    <w:rsid w:val="000A18CC"/>
    <w:rsid w:val="000A409D"/>
    <w:rsid w:val="000A4D5D"/>
    <w:rsid w:val="000A5F77"/>
    <w:rsid w:val="000A63E1"/>
    <w:rsid w:val="000A648A"/>
    <w:rsid w:val="000B0C5E"/>
    <w:rsid w:val="000B1D5F"/>
    <w:rsid w:val="000B5327"/>
    <w:rsid w:val="000B5576"/>
    <w:rsid w:val="000B56DF"/>
    <w:rsid w:val="000C0991"/>
    <w:rsid w:val="000C0F82"/>
    <w:rsid w:val="000C1FD6"/>
    <w:rsid w:val="000C26EA"/>
    <w:rsid w:val="000C3FA4"/>
    <w:rsid w:val="000C4DD1"/>
    <w:rsid w:val="000C5A42"/>
    <w:rsid w:val="000C6F0C"/>
    <w:rsid w:val="000C7804"/>
    <w:rsid w:val="000D1907"/>
    <w:rsid w:val="000D272D"/>
    <w:rsid w:val="000D3A14"/>
    <w:rsid w:val="000D3A59"/>
    <w:rsid w:val="000D5588"/>
    <w:rsid w:val="000D7EC3"/>
    <w:rsid w:val="000E1329"/>
    <w:rsid w:val="000E2C3F"/>
    <w:rsid w:val="000E3017"/>
    <w:rsid w:val="000E32E6"/>
    <w:rsid w:val="000E3738"/>
    <w:rsid w:val="000E51DA"/>
    <w:rsid w:val="000F1A95"/>
    <w:rsid w:val="000F28DB"/>
    <w:rsid w:val="000F48A1"/>
    <w:rsid w:val="000F7A14"/>
    <w:rsid w:val="00105202"/>
    <w:rsid w:val="001069D1"/>
    <w:rsid w:val="00110C41"/>
    <w:rsid w:val="0011504D"/>
    <w:rsid w:val="00115CFD"/>
    <w:rsid w:val="00117366"/>
    <w:rsid w:val="00121124"/>
    <w:rsid w:val="00123FAF"/>
    <w:rsid w:val="001246FC"/>
    <w:rsid w:val="00124A89"/>
    <w:rsid w:val="00124DA5"/>
    <w:rsid w:val="001251AC"/>
    <w:rsid w:val="00127DCE"/>
    <w:rsid w:val="001305F7"/>
    <w:rsid w:val="00132DAA"/>
    <w:rsid w:val="00133CA4"/>
    <w:rsid w:val="00135421"/>
    <w:rsid w:val="001354D9"/>
    <w:rsid w:val="00135953"/>
    <w:rsid w:val="001404E6"/>
    <w:rsid w:val="00140698"/>
    <w:rsid w:val="00143928"/>
    <w:rsid w:val="0014459E"/>
    <w:rsid w:val="001463BE"/>
    <w:rsid w:val="001474AB"/>
    <w:rsid w:val="00147606"/>
    <w:rsid w:val="00153317"/>
    <w:rsid w:val="00153450"/>
    <w:rsid w:val="00157D40"/>
    <w:rsid w:val="0016152E"/>
    <w:rsid w:val="00162C30"/>
    <w:rsid w:val="00162F82"/>
    <w:rsid w:val="001646C4"/>
    <w:rsid w:val="00165DBE"/>
    <w:rsid w:val="001675F8"/>
    <w:rsid w:val="00167C44"/>
    <w:rsid w:val="001738E9"/>
    <w:rsid w:val="00173D2F"/>
    <w:rsid w:val="00174F0C"/>
    <w:rsid w:val="0017783E"/>
    <w:rsid w:val="001808D2"/>
    <w:rsid w:val="00181DEF"/>
    <w:rsid w:val="00182F0B"/>
    <w:rsid w:val="00182F96"/>
    <w:rsid w:val="001852D0"/>
    <w:rsid w:val="001904E4"/>
    <w:rsid w:val="00195D78"/>
    <w:rsid w:val="001A0D18"/>
    <w:rsid w:val="001A2536"/>
    <w:rsid w:val="001A4176"/>
    <w:rsid w:val="001A6D83"/>
    <w:rsid w:val="001B3F7D"/>
    <w:rsid w:val="001B6D36"/>
    <w:rsid w:val="001B6DC5"/>
    <w:rsid w:val="001B790C"/>
    <w:rsid w:val="001C2625"/>
    <w:rsid w:val="001C2945"/>
    <w:rsid w:val="001C29DE"/>
    <w:rsid w:val="001C3B46"/>
    <w:rsid w:val="001C3B4C"/>
    <w:rsid w:val="001C4335"/>
    <w:rsid w:val="001C66C7"/>
    <w:rsid w:val="001C66E9"/>
    <w:rsid w:val="001D1DF6"/>
    <w:rsid w:val="001D1F6E"/>
    <w:rsid w:val="001D3E47"/>
    <w:rsid w:val="001D49B8"/>
    <w:rsid w:val="001D56F3"/>
    <w:rsid w:val="001D6F44"/>
    <w:rsid w:val="001D756C"/>
    <w:rsid w:val="001D7B36"/>
    <w:rsid w:val="001E01A0"/>
    <w:rsid w:val="001E03B4"/>
    <w:rsid w:val="001E2456"/>
    <w:rsid w:val="001E4F0C"/>
    <w:rsid w:val="001E50B9"/>
    <w:rsid w:val="001E6F6B"/>
    <w:rsid w:val="001F241B"/>
    <w:rsid w:val="001F32B6"/>
    <w:rsid w:val="001F6828"/>
    <w:rsid w:val="00202005"/>
    <w:rsid w:val="00202260"/>
    <w:rsid w:val="0020577F"/>
    <w:rsid w:val="00206B30"/>
    <w:rsid w:val="0020736D"/>
    <w:rsid w:val="00210467"/>
    <w:rsid w:val="00212CB2"/>
    <w:rsid w:val="002157D7"/>
    <w:rsid w:val="00215E3F"/>
    <w:rsid w:val="00221945"/>
    <w:rsid w:val="00223F44"/>
    <w:rsid w:val="0023358F"/>
    <w:rsid w:val="002345C5"/>
    <w:rsid w:val="00234D40"/>
    <w:rsid w:val="00235C53"/>
    <w:rsid w:val="00235CC7"/>
    <w:rsid w:val="00237725"/>
    <w:rsid w:val="0024380E"/>
    <w:rsid w:val="00246145"/>
    <w:rsid w:val="00247453"/>
    <w:rsid w:val="002475B1"/>
    <w:rsid w:val="002477EA"/>
    <w:rsid w:val="00251532"/>
    <w:rsid w:val="002519E4"/>
    <w:rsid w:val="002538D7"/>
    <w:rsid w:val="00255E54"/>
    <w:rsid w:val="00260016"/>
    <w:rsid w:val="00261DE8"/>
    <w:rsid w:val="0026529A"/>
    <w:rsid w:val="00270D9A"/>
    <w:rsid w:val="00272FF6"/>
    <w:rsid w:val="002766F0"/>
    <w:rsid w:val="00276F5D"/>
    <w:rsid w:val="002772C2"/>
    <w:rsid w:val="002826FC"/>
    <w:rsid w:val="00282C23"/>
    <w:rsid w:val="002842B8"/>
    <w:rsid w:val="002846FC"/>
    <w:rsid w:val="0028690A"/>
    <w:rsid w:val="00286FD7"/>
    <w:rsid w:val="0029502D"/>
    <w:rsid w:val="00297511"/>
    <w:rsid w:val="00297BBC"/>
    <w:rsid w:val="002A31DB"/>
    <w:rsid w:val="002A37FB"/>
    <w:rsid w:val="002A50B1"/>
    <w:rsid w:val="002A53EC"/>
    <w:rsid w:val="002A6B1A"/>
    <w:rsid w:val="002A7972"/>
    <w:rsid w:val="002B04CF"/>
    <w:rsid w:val="002B0FBC"/>
    <w:rsid w:val="002B0FBF"/>
    <w:rsid w:val="002B1FAE"/>
    <w:rsid w:val="002B3793"/>
    <w:rsid w:val="002B39FB"/>
    <w:rsid w:val="002B3A0C"/>
    <w:rsid w:val="002B3A87"/>
    <w:rsid w:val="002B421A"/>
    <w:rsid w:val="002B4B7A"/>
    <w:rsid w:val="002C0FC6"/>
    <w:rsid w:val="002C21A3"/>
    <w:rsid w:val="002C334D"/>
    <w:rsid w:val="002C3BA0"/>
    <w:rsid w:val="002C3EFC"/>
    <w:rsid w:val="002C410B"/>
    <w:rsid w:val="002C4552"/>
    <w:rsid w:val="002C572A"/>
    <w:rsid w:val="002C57A6"/>
    <w:rsid w:val="002C5A66"/>
    <w:rsid w:val="002C7035"/>
    <w:rsid w:val="002D2AED"/>
    <w:rsid w:val="002D313B"/>
    <w:rsid w:val="002D4B96"/>
    <w:rsid w:val="002D5C90"/>
    <w:rsid w:val="002D5E01"/>
    <w:rsid w:val="002D6BBC"/>
    <w:rsid w:val="002E14D2"/>
    <w:rsid w:val="002E2DD6"/>
    <w:rsid w:val="002E3E4A"/>
    <w:rsid w:val="002E535F"/>
    <w:rsid w:val="002E5EEA"/>
    <w:rsid w:val="002E741E"/>
    <w:rsid w:val="002F00CE"/>
    <w:rsid w:val="002F15B1"/>
    <w:rsid w:val="002F1787"/>
    <w:rsid w:val="002F1D5E"/>
    <w:rsid w:val="002F1E84"/>
    <w:rsid w:val="002F22B0"/>
    <w:rsid w:val="002F3A57"/>
    <w:rsid w:val="002F4D35"/>
    <w:rsid w:val="002F5A91"/>
    <w:rsid w:val="002F6528"/>
    <w:rsid w:val="002F72BB"/>
    <w:rsid w:val="00302FB6"/>
    <w:rsid w:val="003051EC"/>
    <w:rsid w:val="00305435"/>
    <w:rsid w:val="0030694D"/>
    <w:rsid w:val="00307671"/>
    <w:rsid w:val="00307672"/>
    <w:rsid w:val="00307CE1"/>
    <w:rsid w:val="003127D6"/>
    <w:rsid w:val="003127DB"/>
    <w:rsid w:val="0031597E"/>
    <w:rsid w:val="003159B4"/>
    <w:rsid w:val="00315D7C"/>
    <w:rsid w:val="00321666"/>
    <w:rsid w:val="003237B2"/>
    <w:rsid w:val="00323C84"/>
    <w:rsid w:val="003245A8"/>
    <w:rsid w:val="00324A52"/>
    <w:rsid w:val="00324A59"/>
    <w:rsid w:val="003260EE"/>
    <w:rsid w:val="00326B36"/>
    <w:rsid w:val="003300BF"/>
    <w:rsid w:val="00330658"/>
    <w:rsid w:val="00331D89"/>
    <w:rsid w:val="003337F5"/>
    <w:rsid w:val="00335C48"/>
    <w:rsid w:val="003367D6"/>
    <w:rsid w:val="00336F47"/>
    <w:rsid w:val="00346203"/>
    <w:rsid w:val="0034785C"/>
    <w:rsid w:val="00350148"/>
    <w:rsid w:val="003551DC"/>
    <w:rsid w:val="003560BE"/>
    <w:rsid w:val="003578DE"/>
    <w:rsid w:val="00362FF1"/>
    <w:rsid w:val="003651D1"/>
    <w:rsid w:val="0036627F"/>
    <w:rsid w:val="003700AC"/>
    <w:rsid w:val="0037010F"/>
    <w:rsid w:val="00370328"/>
    <w:rsid w:val="00370A30"/>
    <w:rsid w:val="00371C93"/>
    <w:rsid w:val="00371D07"/>
    <w:rsid w:val="00373EA0"/>
    <w:rsid w:val="003827DC"/>
    <w:rsid w:val="0038558B"/>
    <w:rsid w:val="003932FA"/>
    <w:rsid w:val="003968FF"/>
    <w:rsid w:val="00397854"/>
    <w:rsid w:val="003A0520"/>
    <w:rsid w:val="003A271B"/>
    <w:rsid w:val="003A3194"/>
    <w:rsid w:val="003A594F"/>
    <w:rsid w:val="003A5BA2"/>
    <w:rsid w:val="003A71B2"/>
    <w:rsid w:val="003B16D7"/>
    <w:rsid w:val="003B1CDA"/>
    <w:rsid w:val="003B2A00"/>
    <w:rsid w:val="003B3501"/>
    <w:rsid w:val="003B3B65"/>
    <w:rsid w:val="003B70D3"/>
    <w:rsid w:val="003B7420"/>
    <w:rsid w:val="003C4641"/>
    <w:rsid w:val="003C538F"/>
    <w:rsid w:val="003D3ACE"/>
    <w:rsid w:val="003D4051"/>
    <w:rsid w:val="003D42F2"/>
    <w:rsid w:val="003D4E01"/>
    <w:rsid w:val="003D6D45"/>
    <w:rsid w:val="003E22D1"/>
    <w:rsid w:val="003E2764"/>
    <w:rsid w:val="003E36FD"/>
    <w:rsid w:val="003E41BC"/>
    <w:rsid w:val="003E54E9"/>
    <w:rsid w:val="003E5CF1"/>
    <w:rsid w:val="003E70DC"/>
    <w:rsid w:val="003F1196"/>
    <w:rsid w:val="003F1B71"/>
    <w:rsid w:val="003F1C12"/>
    <w:rsid w:val="003F4260"/>
    <w:rsid w:val="003F4C9E"/>
    <w:rsid w:val="003F4CFD"/>
    <w:rsid w:val="003F5230"/>
    <w:rsid w:val="003F789D"/>
    <w:rsid w:val="003F7EC8"/>
    <w:rsid w:val="00400684"/>
    <w:rsid w:val="00402575"/>
    <w:rsid w:val="0040395C"/>
    <w:rsid w:val="004045B8"/>
    <w:rsid w:val="00412FEE"/>
    <w:rsid w:val="00416397"/>
    <w:rsid w:val="004169D7"/>
    <w:rsid w:val="00417910"/>
    <w:rsid w:val="00417BBF"/>
    <w:rsid w:val="00420DC4"/>
    <w:rsid w:val="004263F8"/>
    <w:rsid w:val="004321BA"/>
    <w:rsid w:val="004322EF"/>
    <w:rsid w:val="00433784"/>
    <w:rsid w:val="00434F12"/>
    <w:rsid w:val="004367E4"/>
    <w:rsid w:val="00436BF4"/>
    <w:rsid w:val="004375CD"/>
    <w:rsid w:val="00437DBA"/>
    <w:rsid w:val="004405DB"/>
    <w:rsid w:val="0044060C"/>
    <w:rsid w:val="004410E8"/>
    <w:rsid w:val="00442AFE"/>
    <w:rsid w:val="00443F13"/>
    <w:rsid w:val="00446051"/>
    <w:rsid w:val="004519D3"/>
    <w:rsid w:val="004524D5"/>
    <w:rsid w:val="004532B8"/>
    <w:rsid w:val="004552AB"/>
    <w:rsid w:val="00456C1E"/>
    <w:rsid w:val="00462116"/>
    <w:rsid w:val="004621FF"/>
    <w:rsid w:val="004628B2"/>
    <w:rsid w:val="00465747"/>
    <w:rsid w:val="00465A51"/>
    <w:rsid w:val="00467A36"/>
    <w:rsid w:val="004709E9"/>
    <w:rsid w:val="00471435"/>
    <w:rsid w:val="004751D0"/>
    <w:rsid w:val="00477AC8"/>
    <w:rsid w:val="00477AEB"/>
    <w:rsid w:val="00477ED3"/>
    <w:rsid w:val="0048145C"/>
    <w:rsid w:val="00481D3B"/>
    <w:rsid w:val="00482078"/>
    <w:rsid w:val="00483059"/>
    <w:rsid w:val="004833A3"/>
    <w:rsid w:val="004844C1"/>
    <w:rsid w:val="004848A0"/>
    <w:rsid w:val="00486D43"/>
    <w:rsid w:val="00486E58"/>
    <w:rsid w:val="004922D8"/>
    <w:rsid w:val="004930BE"/>
    <w:rsid w:val="00493426"/>
    <w:rsid w:val="0049367A"/>
    <w:rsid w:val="00494F70"/>
    <w:rsid w:val="004956BD"/>
    <w:rsid w:val="00495D53"/>
    <w:rsid w:val="00496638"/>
    <w:rsid w:val="00497369"/>
    <w:rsid w:val="004A12A8"/>
    <w:rsid w:val="004A1E23"/>
    <w:rsid w:val="004A23CA"/>
    <w:rsid w:val="004A428D"/>
    <w:rsid w:val="004A4BF4"/>
    <w:rsid w:val="004A6372"/>
    <w:rsid w:val="004A7EFE"/>
    <w:rsid w:val="004B08D5"/>
    <w:rsid w:val="004B0F71"/>
    <w:rsid w:val="004B36B4"/>
    <w:rsid w:val="004B44B0"/>
    <w:rsid w:val="004B50BD"/>
    <w:rsid w:val="004B7BEA"/>
    <w:rsid w:val="004C2F49"/>
    <w:rsid w:val="004C382D"/>
    <w:rsid w:val="004C459B"/>
    <w:rsid w:val="004C5659"/>
    <w:rsid w:val="004C71CD"/>
    <w:rsid w:val="004D0D34"/>
    <w:rsid w:val="004D1E4E"/>
    <w:rsid w:val="004D3676"/>
    <w:rsid w:val="004D3A4E"/>
    <w:rsid w:val="004D5847"/>
    <w:rsid w:val="004D5F4E"/>
    <w:rsid w:val="004D6153"/>
    <w:rsid w:val="004D7107"/>
    <w:rsid w:val="004D7E21"/>
    <w:rsid w:val="004E052C"/>
    <w:rsid w:val="004E16F7"/>
    <w:rsid w:val="004E5092"/>
    <w:rsid w:val="004E59C8"/>
    <w:rsid w:val="004E59CD"/>
    <w:rsid w:val="004E5AFE"/>
    <w:rsid w:val="004E6B97"/>
    <w:rsid w:val="004E76BE"/>
    <w:rsid w:val="004F0EEA"/>
    <w:rsid w:val="004F1660"/>
    <w:rsid w:val="004F3125"/>
    <w:rsid w:val="004F3BFD"/>
    <w:rsid w:val="004F55A1"/>
    <w:rsid w:val="004F56C4"/>
    <w:rsid w:val="004F7792"/>
    <w:rsid w:val="00500B02"/>
    <w:rsid w:val="005029F4"/>
    <w:rsid w:val="00505A42"/>
    <w:rsid w:val="00506F39"/>
    <w:rsid w:val="00507472"/>
    <w:rsid w:val="00507E26"/>
    <w:rsid w:val="00511452"/>
    <w:rsid w:val="00511B52"/>
    <w:rsid w:val="005128F8"/>
    <w:rsid w:val="00512A10"/>
    <w:rsid w:val="005153F8"/>
    <w:rsid w:val="0051681D"/>
    <w:rsid w:val="00517121"/>
    <w:rsid w:val="00517A8C"/>
    <w:rsid w:val="0052090A"/>
    <w:rsid w:val="005209BD"/>
    <w:rsid w:val="0052165E"/>
    <w:rsid w:val="00521D95"/>
    <w:rsid w:val="00522F3A"/>
    <w:rsid w:val="00525F33"/>
    <w:rsid w:val="00526BDC"/>
    <w:rsid w:val="005270B2"/>
    <w:rsid w:val="00530CD7"/>
    <w:rsid w:val="00531234"/>
    <w:rsid w:val="005342B5"/>
    <w:rsid w:val="00534589"/>
    <w:rsid w:val="00534F99"/>
    <w:rsid w:val="00536237"/>
    <w:rsid w:val="00536D26"/>
    <w:rsid w:val="005370B3"/>
    <w:rsid w:val="0054068C"/>
    <w:rsid w:val="00540727"/>
    <w:rsid w:val="00541418"/>
    <w:rsid w:val="00541A01"/>
    <w:rsid w:val="0054400F"/>
    <w:rsid w:val="00544963"/>
    <w:rsid w:val="00546688"/>
    <w:rsid w:val="00546B6F"/>
    <w:rsid w:val="0054728D"/>
    <w:rsid w:val="0055041B"/>
    <w:rsid w:val="00552962"/>
    <w:rsid w:val="00553504"/>
    <w:rsid w:val="00556F29"/>
    <w:rsid w:val="00557C64"/>
    <w:rsid w:val="00563785"/>
    <w:rsid w:val="005647CC"/>
    <w:rsid w:val="0056523C"/>
    <w:rsid w:val="0057212A"/>
    <w:rsid w:val="00573FEC"/>
    <w:rsid w:val="005743D5"/>
    <w:rsid w:val="00574D7D"/>
    <w:rsid w:val="00580328"/>
    <w:rsid w:val="00581333"/>
    <w:rsid w:val="00581EF4"/>
    <w:rsid w:val="00582F18"/>
    <w:rsid w:val="005857C5"/>
    <w:rsid w:val="005864D8"/>
    <w:rsid w:val="0058738F"/>
    <w:rsid w:val="0059467E"/>
    <w:rsid w:val="005967EE"/>
    <w:rsid w:val="005A0F39"/>
    <w:rsid w:val="005A3754"/>
    <w:rsid w:val="005A4EBB"/>
    <w:rsid w:val="005A6FBE"/>
    <w:rsid w:val="005A7CC4"/>
    <w:rsid w:val="005B0717"/>
    <w:rsid w:val="005B1272"/>
    <w:rsid w:val="005B155F"/>
    <w:rsid w:val="005C0763"/>
    <w:rsid w:val="005C2663"/>
    <w:rsid w:val="005C7489"/>
    <w:rsid w:val="005C75D9"/>
    <w:rsid w:val="005C7B27"/>
    <w:rsid w:val="005D0C0A"/>
    <w:rsid w:val="005D2489"/>
    <w:rsid w:val="005D49DF"/>
    <w:rsid w:val="005D728E"/>
    <w:rsid w:val="005E1348"/>
    <w:rsid w:val="005E3DF7"/>
    <w:rsid w:val="005E4EA1"/>
    <w:rsid w:val="005E4F37"/>
    <w:rsid w:val="005E69C2"/>
    <w:rsid w:val="005E722B"/>
    <w:rsid w:val="005E7C84"/>
    <w:rsid w:val="005E7E70"/>
    <w:rsid w:val="005F233B"/>
    <w:rsid w:val="005F24B4"/>
    <w:rsid w:val="005F4635"/>
    <w:rsid w:val="005F6A29"/>
    <w:rsid w:val="00601B77"/>
    <w:rsid w:val="00601BC0"/>
    <w:rsid w:val="00602DB4"/>
    <w:rsid w:val="006035E1"/>
    <w:rsid w:val="00604370"/>
    <w:rsid w:val="00605B03"/>
    <w:rsid w:val="006107E5"/>
    <w:rsid w:val="00611588"/>
    <w:rsid w:val="006121DD"/>
    <w:rsid w:val="006142AD"/>
    <w:rsid w:val="006174F1"/>
    <w:rsid w:val="00617CDB"/>
    <w:rsid w:val="00620A10"/>
    <w:rsid w:val="00626D87"/>
    <w:rsid w:val="00630DD0"/>
    <w:rsid w:val="00632703"/>
    <w:rsid w:val="00632D25"/>
    <w:rsid w:val="006332C8"/>
    <w:rsid w:val="00633C50"/>
    <w:rsid w:val="00636B2C"/>
    <w:rsid w:val="006379ED"/>
    <w:rsid w:val="006409B5"/>
    <w:rsid w:val="00641DD4"/>
    <w:rsid w:val="00642646"/>
    <w:rsid w:val="00645CA2"/>
    <w:rsid w:val="00645D2C"/>
    <w:rsid w:val="0064743E"/>
    <w:rsid w:val="006502F7"/>
    <w:rsid w:val="00651877"/>
    <w:rsid w:val="00653087"/>
    <w:rsid w:val="006545F6"/>
    <w:rsid w:val="006548F0"/>
    <w:rsid w:val="0065546B"/>
    <w:rsid w:val="00655B4C"/>
    <w:rsid w:val="0065743C"/>
    <w:rsid w:val="00657EDD"/>
    <w:rsid w:val="00663EB5"/>
    <w:rsid w:val="00664A3D"/>
    <w:rsid w:val="00672885"/>
    <w:rsid w:val="00672C36"/>
    <w:rsid w:val="00673270"/>
    <w:rsid w:val="00674F44"/>
    <w:rsid w:val="00675504"/>
    <w:rsid w:val="00676DC2"/>
    <w:rsid w:val="00677170"/>
    <w:rsid w:val="00681EDA"/>
    <w:rsid w:val="006839EC"/>
    <w:rsid w:val="00685398"/>
    <w:rsid w:val="006912BE"/>
    <w:rsid w:val="00693D01"/>
    <w:rsid w:val="0069448D"/>
    <w:rsid w:val="00695EBA"/>
    <w:rsid w:val="006971A7"/>
    <w:rsid w:val="006976BA"/>
    <w:rsid w:val="006A151E"/>
    <w:rsid w:val="006A1545"/>
    <w:rsid w:val="006A40AC"/>
    <w:rsid w:val="006A55F4"/>
    <w:rsid w:val="006A5C5A"/>
    <w:rsid w:val="006B0147"/>
    <w:rsid w:val="006B3CA0"/>
    <w:rsid w:val="006B45AD"/>
    <w:rsid w:val="006B654D"/>
    <w:rsid w:val="006C058C"/>
    <w:rsid w:val="006C085E"/>
    <w:rsid w:val="006C3AF1"/>
    <w:rsid w:val="006C7DD3"/>
    <w:rsid w:val="006D011C"/>
    <w:rsid w:val="006D19EA"/>
    <w:rsid w:val="006D2005"/>
    <w:rsid w:val="006D32FA"/>
    <w:rsid w:val="006D472F"/>
    <w:rsid w:val="006D60D6"/>
    <w:rsid w:val="006D68E7"/>
    <w:rsid w:val="006D719A"/>
    <w:rsid w:val="006E1E3D"/>
    <w:rsid w:val="006E2E66"/>
    <w:rsid w:val="006E363C"/>
    <w:rsid w:val="006E618B"/>
    <w:rsid w:val="006E6E33"/>
    <w:rsid w:val="006F0D1D"/>
    <w:rsid w:val="006F1AA0"/>
    <w:rsid w:val="006F2048"/>
    <w:rsid w:val="007008A6"/>
    <w:rsid w:val="00704B4B"/>
    <w:rsid w:val="007109A4"/>
    <w:rsid w:val="0071588C"/>
    <w:rsid w:val="00716470"/>
    <w:rsid w:val="00716FBF"/>
    <w:rsid w:val="00720C0D"/>
    <w:rsid w:val="00723136"/>
    <w:rsid w:val="0072398E"/>
    <w:rsid w:val="00723A9E"/>
    <w:rsid w:val="0072574E"/>
    <w:rsid w:val="00725E53"/>
    <w:rsid w:val="00726044"/>
    <w:rsid w:val="00727737"/>
    <w:rsid w:val="007310DC"/>
    <w:rsid w:val="0073140A"/>
    <w:rsid w:val="00732692"/>
    <w:rsid w:val="00732768"/>
    <w:rsid w:val="007337A2"/>
    <w:rsid w:val="00733DDA"/>
    <w:rsid w:val="00736265"/>
    <w:rsid w:val="007371E6"/>
    <w:rsid w:val="00737588"/>
    <w:rsid w:val="007406D4"/>
    <w:rsid w:val="007453DC"/>
    <w:rsid w:val="00745499"/>
    <w:rsid w:val="00745B31"/>
    <w:rsid w:val="007474E0"/>
    <w:rsid w:val="00751056"/>
    <w:rsid w:val="00753234"/>
    <w:rsid w:val="00754054"/>
    <w:rsid w:val="00755A1C"/>
    <w:rsid w:val="00757D15"/>
    <w:rsid w:val="00762960"/>
    <w:rsid w:val="007636E5"/>
    <w:rsid w:val="0076380F"/>
    <w:rsid w:val="007655D1"/>
    <w:rsid w:val="00765EBB"/>
    <w:rsid w:val="00766D7F"/>
    <w:rsid w:val="007703BA"/>
    <w:rsid w:val="00772BCF"/>
    <w:rsid w:val="00772F3E"/>
    <w:rsid w:val="0077333D"/>
    <w:rsid w:val="00773358"/>
    <w:rsid w:val="00774A9B"/>
    <w:rsid w:val="00780440"/>
    <w:rsid w:val="007808F4"/>
    <w:rsid w:val="007819E9"/>
    <w:rsid w:val="00781C66"/>
    <w:rsid w:val="007823D7"/>
    <w:rsid w:val="00782B06"/>
    <w:rsid w:val="00783CD5"/>
    <w:rsid w:val="00790608"/>
    <w:rsid w:val="0079092A"/>
    <w:rsid w:val="00792B22"/>
    <w:rsid w:val="00793890"/>
    <w:rsid w:val="00794EA3"/>
    <w:rsid w:val="0079575C"/>
    <w:rsid w:val="00795888"/>
    <w:rsid w:val="007968B0"/>
    <w:rsid w:val="007A0140"/>
    <w:rsid w:val="007A05FD"/>
    <w:rsid w:val="007A1DE2"/>
    <w:rsid w:val="007A4C3D"/>
    <w:rsid w:val="007A4CC4"/>
    <w:rsid w:val="007A687B"/>
    <w:rsid w:val="007A7AB6"/>
    <w:rsid w:val="007B0720"/>
    <w:rsid w:val="007B2E68"/>
    <w:rsid w:val="007B45FB"/>
    <w:rsid w:val="007B477E"/>
    <w:rsid w:val="007B4940"/>
    <w:rsid w:val="007B4DD0"/>
    <w:rsid w:val="007B75ED"/>
    <w:rsid w:val="007C079C"/>
    <w:rsid w:val="007D2FC6"/>
    <w:rsid w:val="007D6A1A"/>
    <w:rsid w:val="007D6D93"/>
    <w:rsid w:val="007D6E2B"/>
    <w:rsid w:val="007D716F"/>
    <w:rsid w:val="007D79C5"/>
    <w:rsid w:val="007E30D2"/>
    <w:rsid w:val="007E3C2E"/>
    <w:rsid w:val="007E43C2"/>
    <w:rsid w:val="007F17A5"/>
    <w:rsid w:val="007F2EC9"/>
    <w:rsid w:val="007F2F09"/>
    <w:rsid w:val="0080057B"/>
    <w:rsid w:val="008012F4"/>
    <w:rsid w:val="00802726"/>
    <w:rsid w:val="00805469"/>
    <w:rsid w:val="00805E7F"/>
    <w:rsid w:val="0080710C"/>
    <w:rsid w:val="0080798D"/>
    <w:rsid w:val="00807F48"/>
    <w:rsid w:val="00810EA5"/>
    <w:rsid w:val="00816A61"/>
    <w:rsid w:val="008202D4"/>
    <w:rsid w:val="00820F6E"/>
    <w:rsid w:val="008229F0"/>
    <w:rsid w:val="0082387B"/>
    <w:rsid w:val="00824C9E"/>
    <w:rsid w:val="00825129"/>
    <w:rsid w:val="008253E5"/>
    <w:rsid w:val="00825548"/>
    <w:rsid w:val="00826753"/>
    <w:rsid w:val="008278A3"/>
    <w:rsid w:val="00827C05"/>
    <w:rsid w:val="008344A8"/>
    <w:rsid w:val="008346D3"/>
    <w:rsid w:val="0084134E"/>
    <w:rsid w:val="008424CF"/>
    <w:rsid w:val="0084479C"/>
    <w:rsid w:val="00846342"/>
    <w:rsid w:val="008464E9"/>
    <w:rsid w:val="0084679B"/>
    <w:rsid w:val="00847C1A"/>
    <w:rsid w:val="00850602"/>
    <w:rsid w:val="00850837"/>
    <w:rsid w:val="008508B3"/>
    <w:rsid w:val="00854E4B"/>
    <w:rsid w:val="00854F9C"/>
    <w:rsid w:val="0085594A"/>
    <w:rsid w:val="008562B7"/>
    <w:rsid w:val="00857486"/>
    <w:rsid w:val="008640B7"/>
    <w:rsid w:val="00865158"/>
    <w:rsid w:val="00866015"/>
    <w:rsid w:val="00866851"/>
    <w:rsid w:val="008672B4"/>
    <w:rsid w:val="0086795E"/>
    <w:rsid w:val="0087236F"/>
    <w:rsid w:val="008725CB"/>
    <w:rsid w:val="00872685"/>
    <w:rsid w:val="00872B06"/>
    <w:rsid w:val="00875E7F"/>
    <w:rsid w:val="008770C4"/>
    <w:rsid w:val="00881B9A"/>
    <w:rsid w:val="00881BA5"/>
    <w:rsid w:val="008830F5"/>
    <w:rsid w:val="00884646"/>
    <w:rsid w:val="008847AC"/>
    <w:rsid w:val="008908BF"/>
    <w:rsid w:val="0089130F"/>
    <w:rsid w:val="008937AB"/>
    <w:rsid w:val="0089460F"/>
    <w:rsid w:val="00894E15"/>
    <w:rsid w:val="008958E7"/>
    <w:rsid w:val="00896F49"/>
    <w:rsid w:val="00897D73"/>
    <w:rsid w:val="008A44A9"/>
    <w:rsid w:val="008A7066"/>
    <w:rsid w:val="008A7813"/>
    <w:rsid w:val="008B048B"/>
    <w:rsid w:val="008B0773"/>
    <w:rsid w:val="008B2CCA"/>
    <w:rsid w:val="008B3C93"/>
    <w:rsid w:val="008B492B"/>
    <w:rsid w:val="008B6205"/>
    <w:rsid w:val="008C0D2F"/>
    <w:rsid w:val="008C52F9"/>
    <w:rsid w:val="008C5D8E"/>
    <w:rsid w:val="008C68ED"/>
    <w:rsid w:val="008D072E"/>
    <w:rsid w:val="008D1117"/>
    <w:rsid w:val="008D1BB3"/>
    <w:rsid w:val="008D1CFF"/>
    <w:rsid w:val="008D3EFF"/>
    <w:rsid w:val="008D67EF"/>
    <w:rsid w:val="008D7541"/>
    <w:rsid w:val="008D7B67"/>
    <w:rsid w:val="008E08A9"/>
    <w:rsid w:val="008E2CA5"/>
    <w:rsid w:val="008E2F77"/>
    <w:rsid w:val="008E3D56"/>
    <w:rsid w:val="008E44E8"/>
    <w:rsid w:val="008E58FA"/>
    <w:rsid w:val="008E5F4B"/>
    <w:rsid w:val="008E64E4"/>
    <w:rsid w:val="008E6AE5"/>
    <w:rsid w:val="008E7585"/>
    <w:rsid w:val="008F06E8"/>
    <w:rsid w:val="008F19E8"/>
    <w:rsid w:val="008F1FEE"/>
    <w:rsid w:val="008F319B"/>
    <w:rsid w:val="008F4DE6"/>
    <w:rsid w:val="008F5461"/>
    <w:rsid w:val="008F7DAB"/>
    <w:rsid w:val="008F7DD9"/>
    <w:rsid w:val="00900279"/>
    <w:rsid w:val="00900EA9"/>
    <w:rsid w:val="0090272F"/>
    <w:rsid w:val="00902895"/>
    <w:rsid w:val="00902C7D"/>
    <w:rsid w:val="00903261"/>
    <w:rsid w:val="0090381C"/>
    <w:rsid w:val="009049A6"/>
    <w:rsid w:val="00911743"/>
    <w:rsid w:val="009118E5"/>
    <w:rsid w:val="00911A90"/>
    <w:rsid w:val="00912B71"/>
    <w:rsid w:val="00912DEB"/>
    <w:rsid w:val="009133E0"/>
    <w:rsid w:val="00921E59"/>
    <w:rsid w:val="00925439"/>
    <w:rsid w:val="00926F34"/>
    <w:rsid w:val="009312E1"/>
    <w:rsid w:val="009371F7"/>
    <w:rsid w:val="0094124D"/>
    <w:rsid w:val="00941483"/>
    <w:rsid w:val="00941DFD"/>
    <w:rsid w:val="00942671"/>
    <w:rsid w:val="00943FB7"/>
    <w:rsid w:val="0094768F"/>
    <w:rsid w:val="00951FED"/>
    <w:rsid w:val="00954079"/>
    <w:rsid w:val="00954A06"/>
    <w:rsid w:val="009564CF"/>
    <w:rsid w:val="009566B3"/>
    <w:rsid w:val="00960BA7"/>
    <w:rsid w:val="00961ACE"/>
    <w:rsid w:val="00961E91"/>
    <w:rsid w:val="00963DAF"/>
    <w:rsid w:val="00965785"/>
    <w:rsid w:val="00971DF6"/>
    <w:rsid w:val="00973ACA"/>
    <w:rsid w:val="009747B1"/>
    <w:rsid w:val="00974E59"/>
    <w:rsid w:val="00975763"/>
    <w:rsid w:val="009769FA"/>
    <w:rsid w:val="009816C1"/>
    <w:rsid w:val="00982B8E"/>
    <w:rsid w:val="00985525"/>
    <w:rsid w:val="009855DE"/>
    <w:rsid w:val="0098737D"/>
    <w:rsid w:val="00990FC3"/>
    <w:rsid w:val="009929A2"/>
    <w:rsid w:val="00992D79"/>
    <w:rsid w:val="009939D8"/>
    <w:rsid w:val="00993A9D"/>
    <w:rsid w:val="00996B44"/>
    <w:rsid w:val="009A6F6D"/>
    <w:rsid w:val="009A7FEC"/>
    <w:rsid w:val="009B0421"/>
    <w:rsid w:val="009B0CBF"/>
    <w:rsid w:val="009B2319"/>
    <w:rsid w:val="009B5075"/>
    <w:rsid w:val="009B577F"/>
    <w:rsid w:val="009B5982"/>
    <w:rsid w:val="009C1604"/>
    <w:rsid w:val="009C2F77"/>
    <w:rsid w:val="009C34DC"/>
    <w:rsid w:val="009C55B5"/>
    <w:rsid w:val="009C5C1C"/>
    <w:rsid w:val="009C63DE"/>
    <w:rsid w:val="009C79D5"/>
    <w:rsid w:val="009D09A3"/>
    <w:rsid w:val="009D149D"/>
    <w:rsid w:val="009D2435"/>
    <w:rsid w:val="009D3986"/>
    <w:rsid w:val="009D3DF9"/>
    <w:rsid w:val="009D5916"/>
    <w:rsid w:val="009E03D5"/>
    <w:rsid w:val="009E08CB"/>
    <w:rsid w:val="009E2268"/>
    <w:rsid w:val="009E4998"/>
    <w:rsid w:val="009F2F1C"/>
    <w:rsid w:val="009F7127"/>
    <w:rsid w:val="00A00229"/>
    <w:rsid w:val="00A006E5"/>
    <w:rsid w:val="00A00A24"/>
    <w:rsid w:val="00A05338"/>
    <w:rsid w:val="00A10AA6"/>
    <w:rsid w:val="00A10C85"/>
    <w:rsid w:val="00A11F11"/>
    <w:rsid w:val="00A12832"/>
    <w:rsid w:val="00A134E2"/>
    <w:rsid w:val="00A13630"/>
    <w:rsid w:val="00A141CB"/>
    <w:rsid w:val="00A146CC"/>
    <w:rsid w:val="00A15A49"/>
    <w:rsid w:val="00A206D2"/>
    <w:rsid w:val="00A220D3"/>
    <w:rsid w:val="00A23F09"/>
    <w:rsid w:val="00A24B59"/>
    <w:rsid w:val="00A24E1A"/>
    <w:rsid w:val="00A250E5"/>
    <w:rsid w:val="00A2567B"/>
    <w:rsid w:val="00A30F18"/>
    <w:rsid w:val="00A3104B"/>
    <w:rsid w:val="00A32014"/>
    <w:rsid w:val="00A32EB6"/>
    <w:rsid w:val="00A35588"/>
    <w:rsid w:val="00A415B4"/>
    <w:rsid w:val="00A45557"/>
    <w:rsid w:val="00A45791"/>
    <w:rsid w:val="00A45D45"/>
    <w:rsid w:val="00A522F3"/>
    <w:rsid w:val="00A52D8B"/>
    <w:rsid w:val="00A54B54"/>
    <w:rsid w:val="00A54C86"/>
    <w:rsid w:val="00A54DC4"/>
    <w:rsid w:val="00A5562D"/>
    <w:rsid w:val="00A57B26"/>
    <w:rsid w:val="00A6060F"/>
    <w:rsid w:val="00A60BBC"/>
    <w:rsid w:val="00A64D83"/>
    <w:rsid w:val="00A676C4"/>
    <w:rsid w:val="00A71F32"/>
    <w:rsid w:val="00A724D5"/>
    <w:rsid w:val="00A72961"/>
    <w:rsid w:val="00A73CCE"/>
    <w:rsid w:val="00A77556"/>
    <w:rsid w:val="00A81075"/>
    <w:rsid w:val="00A869C3"/>
    <w:rsid w:val="00A86C35"/>
    <w:rsid w:val="00A92294"/>
    <w:rsid w:val="00A9294E"/>
    <w:rsid w:val="00A972DE"/>
    <w:rsid w:val="00A978C0"/>
    <w:rsid w:val="00AA0126"/>
    <w:rsid w:val="00AA0AC2"/>
    <w:rsid w:val="00AA310D"/>
    <w:rsid w:val="00AA7409"/>
    <w:rsid w:val="00AA74E8"/>
    <w:rsid w:val="00AB024D"/>
    <w:rsid w:val="00AB13A3"/>
    <w:rsid w:val="00AB3314"/>
    <w:rsid w:val="00AB3B62"/>
    <w:rsid w:val="00AB4024"/>
    <w:rsid w:val="00AB4161"/>
    <w:rsid w:val="00AB598D"/>
    <w:rsid w:val="00AC33A2"/>
    <w:rsid w:val="00AC6437"/>
    <w:rsid w:val="00AC690F"/>
    <w:rsid w:val="00AC6D37"/>
    <w:rsid w:val="00AC6F19"/>
    <w:rsid w:val="00AC72D8"/>
    <w:rsid w:val="00AD06AA"/>
    <w:rsid w:val="00AD5E4F"/>
    <w:rsid w:val="00AD62FD"/>
    <w:rsid w:val="00AE0BEE"/>
    <w:rsid w:val="00AE1241"/>
    <w:rsid w:val="00AE2D0C"/>
    <w:rsid w:val="00AE3194"/>
    <w:rsid w:val="00AE4433"/>
    <w:rsid w:val="00AE51EC"/>
    <w:rsid w:val="00AE5259"/>
    <w:rsid w:val="00AE550C"/>
    <w:rsid w:val="00AE66D0"/>
    <w:rsid w:val="00AF0351"/>
    <w:rsid w:val="00B01577"/>
    <w:rsid w:val="00B02081"/>
    <w:rsid w:val="00B02801"/>
    <w:rsid w:val="00B045D1"/>
    <w:rsid w:val="00B0479B"/>
    <w:rsid w:val="00B0579B"/>
    <w:rsid w:val="00B07A4C"/>
    <w:rsid w:val="00B10878"/>
    <w:rsid w:val="00B1117C"/>
    <w:rsid w:val="00B1155E"/>
    <w:rsid w:val="00B137DA"/>
    <w:rsid w:val="00B16603"/>
    <w:rsid w:val="00B25C3A"/>
    <w:rsid w:val="00B2655B"/>
    <w:rsid w:val="00B35DC5"/>
    <w:rsid w:val="00B36733"/>
    <w:rsid w:val="00B37454"/>
    <w:rsid w:val="00B426EB"/>
    <w:rsid w:val="00B517BA"/>
    <w:rsid w:val="00B51D8C"/>
    <w:rsid w:val="00B524B2"/>
    <w:rsid w:val="00B52FDD"/>
    <w:rsid w:val="00B53EA3"/>
    <w:rsid w:val="00B53F84"/>
    <w:rsid w:val="00B54EAB"/>
    <w:rsid w:val="00B57EF0"/>
    <w:rsid w:val="00B60811"/>
    <w:rsid w:val="00B62D5B"/>
    <w:rsid w:val="00B65EC3"/>
    <w:rsid w:val="00B705FF"/>
    <w:rsid w:val="00B72C97"/>
    <w:rsid w:val="00B7358C"/>
    <w:rsid w:val="00B73C3E"/>
    <w:rsid w:val="00B745E9"/>
    <w:rsid w:val="00B755FC"/>
    <w:rsid w:val="00B777E8"/>
    <w:rsid w:val="00B8160C"/>
    <w:rsid w:val="00B82882"/>
    <w:rsid w:val="00B82B93"/>
    <w:rsid w:val="00B83161"/>
    <w:rsid w:val="00B83210"/>
    <w:rsid w:val="00B8653D"/>
    <w:rsid w:val="00B87CF7"/>
    <w:rsid w:val="00B90A16"/>
    <w:rsid w:val="00B91B1E"/>
    <w:rsid w:val="00B92BE8"/>
    <w:rsid w:val="00B954A4"/>
    <w:rsid w:val="00B958A5"/>
    <w:rsid w:val="00BA113A"/>
    <w:rsid w:val="00BA26CC"/>
    <w:rsid w:val="00BB3818"/>
    <w:rsid w:val="00BB51F6"/>
    <w:rsid w:val="00BB5588"/>
    <w:rsid w:val="00BB585A"/>
    <w:rsid w:val="00BB68BF"/>
    <w:rsid w:val="00BC1A93"/>
    <w:rsid w:val="00BC2FEA"/>
    <w:rsid w:val="00BC34A5"/>
    <w:rsid w:val="00BC4D00"/>
    <w:rsid w:val="00BC508A"/>
    <w:rsid w:val="00BC5DFD"/>
    <w:rsid w:val="00BC61A2"/>
    <w:rsid w:val="00BC6256"/>
    <w:rsid w:val="00BC6546"/>
    <w:rsid w:val="00BD276C"/>
    <w:rsid w:val="00BD29EF"/>
    <w:rsid w:val="00BD2A62"/>
    <w:rsid w:val="00BD3026"/>
    <w:rsid w:val="00BD34DC"/>
    <w:rsid w:val="00BD3610"/>
    <w:rsid w:val="00BD551C"/>
    <w:rsid w:val="00BD6527"/>
    <w:rsid w:val="00BD6DFA"/>
    <w:rsid w:val="00BE1DE8"/>
    <w:rsid w:val="00BE3A8B"/>
    <w:rsid w:val="00BE4343"/>
    <w:rsid w:val="00BF2CC0"/>
    <w:rsid w:val="00BF4FB3"/>
    <w:rsid w:val="00BF50DA"/>
    <w:rsid w:val="00BF54BD"/>
    <w:rsid w:val="00BF5E2A"/>
    <w:rsid w:val="00C00072"/>
    <w:rsid w:val="00C008C8"/>
    <w:rsid w:val="00C030C1"/>
    <w:rsid w:val="00C063AB"/>
    <w:rsid w:val="00C114C1"/>
    <w:rsid w:val="00C11C17"/>
    <w:rsid w:val="00C12269"/>
    <w:rsid w:val="00C14CA2"/>
    <w:rsid w:val="00C1512B"/>
    <w:rsid w:val="00C1576A"/>
    <w:rsid w:val="00C15E78"/>
    <w:rsid w:val="00C17BED"/>
    <w:rsid w:val="00C17FF4"/>
    <w:rsid w:val="00C24658"/>
    <w:rsid w:val="00C26D90"/>
    <w:rsid w:val="00C27859"/>
    <w:rsid w:val="00C27D53"/>
    <w:rsid w:val="00C30B85"/>
    <w:rsid w:val="00C32CFD"/>
    <w:rsid w:val="00C32F2E"/>
    <w:rsid w:val="00C34551"/>
    <w:rsid w:val="00C35033"/>
    <w:rsid w:val="00C35571"/>
    <w:rsid w:val="00C36943"/>
    <w:rsid w:val="00C37944"/>
    <w:rsid w:val="00C41491"/>
    <w:rsid w:val="00C42680"/>
    <w:rsid w:val="00C43991"/>
    <w:rsid w:val="00C43F5A"/>
    <w:rsid w:val="00C47090"/>
    <w:rsid w:val="00C472CD"/>
    <w:rsid w:val="00C51AC9"/>
    <w:rsid w:val="00C529C4"/>
    <w:rsid w:val="00C53A53"/>
    <w:rsid w:val="00C53CAB"/>
    <w:rsid w:val="00C54236"/>
    <w:rsid w:val="00C55272"/>
    <w:rsid w:val="00C5575F"/>
    <w:rsid w:val="00C567C0"/>
    <w:rsid w:val="00C602BA"/>
    <w:rsid w:val="00C6199D"/>
    <w:rsid w:val="00C61DB3"/>
    <w:rsid w:val="00C63D23"/>
    <w:rsid w:val="00C65629"/>
    <w:rsid w:val="00C658FA"/>
    <w:rsid w:val="00C660FF"/>
    <w:rsid w:val="00C67559"/>
    <w:rsid w:val="00C679CF"/>
    <w:rsid w:val="00C70B3F"/>
    <w:rsid w:val="00C72707"/>
    <w:rsid w:val="00C73C3E"/>
    <w:rsid w:val="00C740AC"/>
    <w:rsid w:val="00C74318"/>
    <w:rsid w:val="00C76104"/>
    <w:rsid w:val="00C84E48"/>
    <w:rsid w:val="00C90B21"/>
    <w:rsid w:val="00C90B23"/>
    <w:rsid w:val="00C93421"/>
    <w:rsid w:val="00C93FCB"/>
    <w:rsid w:val="00C942F7"/>
    <w:rsid w:val="00C9569D"/>
    <w:rsid w:val="00C962F3"/>
    <w:rsid w:val="00C96D49"/>
    <w:rsid w:val="00C97380"/>
    <w:rsid w:val="00CA1360"/>
    <w:rsid w:val="00CA237D"/>
    <w:rsid w:val="00CA5F73"/>
    <w:rsid w:val="00CB0EBD"/>
    <w:rsid w:val="00CB12A6"/>
    <w:rsid w:val="00CB3E95"/>
    <w:rsid w:val="00CB7142"/>
    <w:rsid w:val="00CC10FD"/>
    <w:rsid w:val="00CC1E60"/>
    <w:rsid w:val="00CC27A8"/>
    <w:rsid w:val="00CC2A78"/>
    <w:rsid w:val="00CC3410"/>
    <w:rsid w:val="00CC38ED"/>
    <w:rsid w:val="00CC7075"/>
    <w:rsid w:val="00CC796A"/>
    <w:rsid w:val="00CD2A43"/>
    <w:rsid w:val="00CD3E03"/>
    <w:rsid w:val="00CD40BB"/>
    <w:rsid w:val="00CD4818"/>
    <w:rsid w:val="00CD4E33"/>
    <w:rsid w:val="00CD5C8F"/>
    <w:rsid w:val="00CD636F"/>
    <w:rsid w:val="00CE01E6"/>
    <w:rsid w:val="00CE1963"/>
    <w:rsid w:val="00CE54C6"/>
    <w:rsid w:val="00CE5C62"/>
    <w:rsid w:val="00CE730F"/>
    <w:rsid w:val="00CE7E82"/>
    <w:rsid w:val="00CF0397"/>
    <w:rsid w:val="00CF1C6D"/>
    <w:rsid w:val="00CF2C37"/>
    <w:rsid w:val="00CF4FFD"/>
    <w:rsid w:val="00CF5FD6"/>
    <w:rsid w:val="00D00BB0"/>
    <w:rsid w:val="00D01FD0"/>
    <w:rsid w:val="00D03238"/>
    <w:rsid w:val="00D03588"/>
    <w:rsid w:val="00D04FFC"/>
    <w:rsid w:val="00D05598"/>
    <w:rsid w:val="00D057E4"/>
    <w:rsid w:val="00D0711E"/>
    <w:rsid w:val="00D07275"/>
    <w:rsid w:val="00D10170"/>
    <w:rsid w:val="00D1151C"/>
    <w:rsid w:val="00D119E9"/>
    <w:rsid w:val="00D12DA6"/>
    <w:rsid w:val="00D13331"/>
    <w:rsid w:val="00D138A3"/>
    <w:rsid w:val="00D13BC1"/>
    <w:rsid w:val="00D13EB0"/>
    <w:rsid w:val="00D143EB"/>
    <w:rsid w:val="00D14ADE"/>
    <w:rsid w:val="00D15824"/>
    <w:rsid w:val="00D15F3D"/>
    <w:rsid w:val="00D20C42"/>
    <w:rsid w:val="00D24B7D"/>
    <w:rsid w:val="00D26ED2"/>
    <w:rsid w:val="00D27287"/>
    <w:rsid w:val="00D278C1"/>
    <w:rsid w:val="00D323A7"/>
    <w:rsid w:val="00D36251"/>
    <w:rsid w:val="00D37103"/>
    <w:rsid w:val="00D40612"/>
    <w:rsid w:val="00D4095B"/>
    <w:rsid w:val="00D40AAF"/>
    <w:rsid w:val="00D41166"/>
    <w:rsid w:val="00D42041"/>
    <w:rsid w:val="00D43A63"/>
    <w:rsid w:val="00D44572"/>
    <w:rsid w:val="00D44B85"/>
    <w:rsid w:val="00D458B4"/>
    <w:rsid w:val="00D45E31"/>
    <w:rsid w:val="00D46D61"/>
    <w:rsid w:val="00D50DDD"/>
    <w:rsid w:val="00D523D4"/>
    <w:rsid w:val="00D609AD"/>
    <w:rsid w:val="00D614E7"/>
    <w:rsid w:val="00D619E1"/>
    <w:rsid w:val="00D634D5"/>
    <w:rsid w:val="00D637EE"/>
    <w:rsid w:val="00D653FE"/>
    <w:rsid w:val="00D65B2C"/>
    <w:rsid w:val="00D67332"/>
    <w:rsid w:val="00D71D16"/>
    <w:rsid w:val="00D75B2A"/>
    <w:rsid w:val="00D80332"/>
    <w:rsid w:val="00D81567"/>
    <w:rsid w:val="00D83721"/>
    <w:rsid w:val="00D8457C"/>
    <w:rsid w:val="00D848C1"/>
    <w:rsid w:val="00D850F5"/>
    <w:rsid w:val="00D853A5"/>
    <w:rsid w:val="00D85B4C"/>
    <w:rsid w:val="00D86228"/>
    <w:rsid w:val="00D865A4"/>
    <w:rsid w:val="00D865B3"/>
    <w:rsid w:val="00D86AEF"/>
    <w:rsid w:val="00D87907"/>
    <w:rsid w:val="00D903C0"/>
    <w:rsid w:val="00D916CD"/>
    <w:rsid w:val="00D91D2A"/>
    <w:rsid w:val="00D9271F"/>
    <w:rsid w:val="00D92D15"/>
    <w:rsid w:val="00D94FA5"/>
    <w:rsid w:val="00DA0ED6"/>
    <w:rsid w:val="00DA3A6B"/>
    <w:rsid w:val="00DA690A"/>
    <w:rsid w:val="00DB0FDC"/>
    <w:rsid w:val="00DB21F7"/>
    <w:rsid w:val="00DB49CA"/>
    <w:rsid w:val="00DB50C6"/>
    <w:rsid w:val="00DB61D3"/>
    <w:rsid w:val="00DB71FE"/>
    <w:rsid w:val="00DB7B70"/>
    <w:rsid w:val="00DC06B6"/>
    <w:rsid w:val="00DC1F17"/>
    <w:rsid w:val="00DC2F65"/>
    <w:rsid w:val="00DC49EF"/>
    <w:rsid w:val="00DC4DE5"/>
    <w:rsid w:val="00DC7852"/>
    <w:rsid w:val="00DD09E5"/>
    <w:rsid w:val="00DD131E"/>
    <w:rsid w:val="00DD17FC"/>
    <w:rsid w:val="00DD2FC9"/>
    <w:rsid w:val="00DD3CB0"/>
    <w:rsid w:val="00DD3ED5"/>
    <w:rsid w:val="00DD7037"/>
    <w:rsid w:val="00DE0DD0"/>
    <w:rsid w:val="00DE251B"/>
    <w:rsid w:val="00DE2788"/>
    <w:rsid w:val="00DE356A"/>
    <w:rsid w:val="00DE42BE"/>
    <w:rsid w:val="00DE7F10"/>
    <w:rsid w:val="00DF0544"/>
    <w:rsid w:val="00DF1388"/>
    <w:rsid w:val="00DF2DE8"/>
    <w:rsid w:val="00DF4E2D"/>
    <w:rsid w:val="00DF52C9"/>
    <w:rsid w:val="00DF72F9"/>
    <w:rsid w:val="00DF7522"/>
    <w:rsid w:val="00E0187C"/>
    <w:rsid w:val="00E01B55"/>
    <w:rsid w:val="00E0245B"/>
    <w:rsid w:val="00E02D7C"/>
    <w:rsid w:val="00E0563E"/>
    <w:rsid w:val="00E05F69"/>
    <w:rsid w:val="00E06368"/>
    <w:rsid w:val="00E067B3"/>
    <w:rsid w:val="00E109DA"/>
    <w:rsid w:val="00E10A7F"/>
    <w:rsid w:val="00E110E7"/>
    <w:rsid w:val="00E11489"/>
    <w:rsid w:val="00E11C25"/>
    <w:rsid w:val="00E12154"/>
    <w:rsid w:val="00E128A5"/>
    <w:rsid w:val="00E13EE4"/>
    <w:rsid w:val="00E1551D"/>
    <w:rsid w:val="00E15B47"/>
    <w:rsid w:val="00E164CF"/>
    <w:rsid w:val="00E16A63"/>
    <w:rsid w:val="00E16AA7"/>
    <w:rsid w:val="00E17F35"/>
    <w:rsid w:val="00E20F54"/>
    <w:rsid w:val="00E2167F"/>
    <w:rsid w:val="00E219AE"/>
    <w:rsid w:val="00E23E71"/>
    <w:rsid w:val="00E24B04"/>
    <w:rsid w:val="00E26766"/>
    <w:rsid w:val="00E278A6"/>
    <w:rsid w:val="00E300FD"/>
    <w:rsid w:val="00E3100F"/>
    <w:rsid w:val="00E3229C"/>
    <w:rsid w:val="00E3288A"/>
    <w:rsid w:val="00E332CF"/>
    <w:rsid w:val="00E34AA1"/>
    <w:rsid w:val="00E3680F"/>
    <w:rsid w:val="00E37E0B"/>
    <w:rsid w:val="00E37FFA"/>
    <w:rsid w:val="00E421FF"/>
    <w:rsid w:val="00E513F2"/>
    <w:rsid w:val="00E52312"/>
    <w:rsid w:val="00E56101"/>
    <w:rsid w:val="00E57080"/>
    <w:rsid w:val="00E601A3"/>
    <w:rsid w:val="00E62851"/>
    <w:rsid w:val="00E62B2E"/>
    <w:rsid w:val="00E63E63"/>
    <w:rsid w:val="00E6572D"/>
    <w:rsid w:val="00E71012"/>
    <w:rsid w:val="00E7649D"/>
    <w:rsid w:val="00E77AFF"/>
    <w:rsid w:val="00E802D1"/>
    <w:rsid w:val="00E81ED2"/>
    <w:rsid w:val="00E823B6"/>
    <w:rsid w:val="00E82B7E"/>
    <w:rsid w:val="00E84713"/>
    <w:rsid w:val="00E8611A"/>
    <w:rsid w:val="00E867FC"/>
    <w:rsid w:val="00E868B0"/>
    <w:rsid w:val="00E90626"/>
    <w:rsid w:val="00E91DFA"/>
    <w:rsid w:val="00E93A54"/>
    <w:rsid w:val="00E94E5D"/>
    <w:rsid w:val="00E974B3"/>
    <w:rsid w:val="00E97CEB"/>
    <w:rsid w:val="00EA042C"/>
    <w:rsid w:val="00EA0916"/>
    <w:rsid w:val="00EA3AAF"/>
    <w:rsid w:val="00EA5D08"/>
    <w:rsid w:val="00EA6778"/>
    <w:rsid w:val="00EA78C7"/>
    <w:rsid w:val="00EB01CE"/>
    <w:rsid w:val="00EB0AFD"/>
    <w:rsid w:val="00EB117F"/>
    <w:rsid w:val="00EB1207"/>
    <w:rsid w:val="00EB4613"/>
    <w:rsid w:val="00EB6181"/>
    <w:rsid w:val="00EB6E3B"/>
    <w:rsid w:val="00EB6EF9"/>
    <w:rsid w:val="00EC03A0"/>
    <w:rsid w:val="00EC2962"/>
    <w:rsid w:val="00EC29BF"/>
    <w:rsid w:val="00EC6991"/>
    <w:rsid w:val="00EC79D6"/>
    <w:rsid w:val="00EC7CA6"/>
    <w:rsid w:val="00ED1A7B"/>
    <w:rsid w:val="00ED4535"/>
    <w:rsid w:val="00ED4799"/>
    <w:rsid w:val="00ED7C09"/>
    <w:rsid w:val="00EE0130"/>
    <w:rsid w:val="00EE2F2D"/>
    <w:rsid w:val="00EE3A9F"/>
    <w:rsid w:val="00EE432E"/>
    <w:rsid w:val="00EF01F2"/>
    <w:rsid w:val="00EF5263"/>
    <w:rsid w:val="00EF6EBE"/>
    <w:rsid w:val="00EF7314"/>
    <w:rsid w:val="00F007A9"/>
    <w:rsid w:val="00F019B8"/>
    <w:rsid w:val="00F05F07"/>
    <w:rsid w:val="00F06955"/>
    <w:rsid w:val="00F06FB2"/>
    <w:rsid w:val="00F07D94"/>
    <w:rsid w:val="00F118F3"/>
    <w:rsid w:val="00F11B23"/>
    <w:rsid w:val="00F122A6"/>
    <w:rsid w:val="00F136D5"/>
    <w:rsid w:val="00F1764E"/>
    <w:rsid w:val="00F21F3F"/>
    <w:rsid w:val="00F22659"/>
    <w:rsid w:val="00F25F39"/>
    <w:rsid w:val="00F27500"/>
    <w:rsid w:val="00F27CB9"/>
    <w:rsid w:val="00F303F2"/>
    <w:rsid w:val="00F30F69"/>
    <w:rsid w:val="00F31EC3"/>
    <w:rsid w:val="00F32CFA"/>
    <w:rsid w:val="00F32D1C"/>
    <w:rsid w:val="00F335DB"/>
    <w:rsid w:val="00F400CA"/>
    <w:rsid w:val="00F4103E"/>
    <w:rsid w:val="00F41207"/>
    <w:rsid w:val="00F41845"/>
    <w:rsid w:val="00F4351F"/>
    <w:rsid w:val="00F44A78"/>
    <w:rsid w:val="00F46D12"/>
    <w:rsid w:val="00F50F4F"/>
    <w:rsid w:val="00F53F47"/>
    <w:rsid w:val="00F54895"/>
    <w:rsid w:val="00F5667E"/>
    <w:rsid w:val="00F568A3"/>
    <w:rsid w:val="00F60E00"/>
    <w:rsid w:val="00F628A9"/>
    <w:rsid w:val="00F62C65"/>
    <w:rsid w:val="00F62FE7"/>
    <w:rsid w:val="00F6496A"/>
    <w:rsid w:val="00F65A48"/>
    <w:rsid w:val="00F65FAB"/>
    <w:rsid w:val="00F66736"/>
    <w:rsid w:val="00F70F7A"/>
    <w:rsid w:val="00F7227B"/>
    <w:rsid w:val="00F758E6"/>
    <w:rsid w:val="00F765CF"/>
    <w:rsid w:val="00F77B35"/>
    <w:rsid w:val="00F82580"/>
    <w:rsid w:val="00F82E78"/>
    <w:rsid w:val="00F850A8"/>
    <w:rsid w:val="00F8565A"/>
    <w:rsid w:val="00F857A1"/>
    <w:rsid w:val="00F92173"/>
    <w:rsid w:val="00F933B3"/>
    <w:rsid w:val="00F93D90"/>
    <w:rsid w:val="00F94853"/>
    <w:rsid w:val="00F95937"/>
    <w:rsid w:val="00F96430"/>
    <w:rsid w:val="00FA24BB"/>
    <w:rsid w:val="00FA3A70"/>
    <w:rsid w:val="00FA4757"/>
    <w:rsid w:val="00FA4993"/>
    <w:rsid w:val="00FA5975"/>
    <w:rsid w:val="00FA59E2"/>
    <w:rsid w:val="00FA630B"/>
    <w:rsid w:val="00FA6965"/>
    <w:rsid w:val="00FA7EFA"/>
    <w:rsid w:val="00FB0E34"/>
    <w:rsid w:val="00FB1811"/>
    <w:rsid w:val="00FB230D"/>
    <w:rsid w:val="00FB6E91"/>
    <w:rsid w:val="00FC002D"/>
    <w:rsid w:val="00FC50F1"/>
    <w:rsid w:val="00FC52A7"/>
    <w:rsid w:val="00FC67E1"/>
    <w:rsid w:val="00FD20FF"/>
    <w:rsid w:val="00FD2F6E"/>
    <w:rsid w:val="00FD3700"/>
    <w:rsid w:val="00FD395C"/>
    <w:rsid w:val="00FD590F"/>
    <w:rsid w:val="00FD7B23"/>
    <w:rsid w:val="00FE0F4B"/>
    <w:rsid w:val="00FE2A16"/>
    <w:rsid w:val="00FE2D3D"/>
    <w:rsid w:val="00FE3B7E"/>
    <w:rsid w:val="00FE4E35"/>
    <w:rsid w:val="00FE51CD"/>
    <w:rsid w:val="00FE5EFC"/>
    <w:rsid w:val="00FE60BF"/>
    <w:rsid w:val="00FE66BD"/>
    <w:rsid w:val="00FE6EA8"/>
    <w:rsid w:val="00FF374E"/>
    <w:rsid w:val="00FF41B1"/>
    <w:rsid w:val="00FF4B55"/>
    <w:rsid w:val="00FF4D1D"/>
    <w:rsid w:val="00FF5249"/>
    <w:rsid w:val="00FF6455"/>
    <w:rsid w:val="00FF6EA1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32"/>
    <w:rPr>
      <w:rFonts w:ascii="Tahoma" w:hAnsi="Tahoma" w:cs="Tahoma"/>
      <w:sz w:val="16"/>
      <w:szCs w:val="16"/>
    </w:rPr>
  </w:style>
  <w:style w:type="paragraph" w:customStyle="1" w:styleId="aligncenter">
    <w:name w:val="align_center"/>
    <w:basedOn w:val="a"/>
    <w:rsid w:val="005D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2005"/>
    <w:rPr>
      <w:color w:val="0000FF"/>
      <w:u w:val="single"/>
    </w:rPr>
  </w:style>
  <w:style w:type="table" w:styleId="a6">
    <w:name w:val="Table Grid"/>
    <w:basedOn w:val="a1"/>
    <w:uiPriority w:val="39"/>
    <w:rsid w:val="007F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A7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1"/>
    <w:basedOn w:val="a"/>
    <w:uiPriority w:val="99"/>
    <w:rsid w:val="00A724D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792B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32"/>
    <w:rPr>
      <w:rFonts w:ascii="Tahoma" w:hAnsi="Tahoma" w:cs="Tahoma"/>
      <w:sz w:val="16"/>
      <w:szCs w:val="16"/>
    </w:rPr>
  </w:style>
  <w:style w:type="paragraph" w:customStyle="1" w:styleId="aligncenter">
    <w:name w:val="align_center"/>
    <w:basedOn w:val="a"/>
    <w:rsid w:val="005D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2005"/>
    <w:rPr>
      <w:color w:val="0000FF"/>
      <w:u w:val="single"/>
    </w:rPr>
  </w:style>
  <w:style w:type="table" w:styleId="a6">
    <w:name w:val="Table Grid"/>
    <w:basedOn w:val="a1"/>
    <w:uiPriority w:val="39"/>
    <w:rsid w:val="007F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A7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1"/>
    <w:basedOn w:val="a"/>
    <w:uiPriority w:val="99"/>
    <w:rsid w:val="00A724D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792B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Дебиторская задолженность по доходам по счетам 20500,20900 (без учета 20551), всего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Дебиторская задолженность по доходам по счетам 20500 (без учета 20551), 20900, всего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Лист1!$B$2:$D$2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на 01.07.2023 г.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884644.05</c:v>
                </c:pt>
                <c:pt idx="1">
                  <c:v>508332.93</c:v>
                </c:pt>
                <c:pt idx="2">
                  <c:v>484216.19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в т.ч. долгосрочная дебиторская задолженность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Лист1!$B$2:$D$2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на 01.07.2023 г.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510766.73</c:v>
                </c:pt>
                <c:pt idx="1">
                  <c:v>477593.49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03362944"/>
        <c:axId val="103364480"/>
      </c:barChart>
      <c:catAx>
        <c:axId val="1033629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3364480"/>
        <c:crosses val="autoZero"/>
        <c:auto val="1"/>
        <c:lblAlgn val="ctr"/>
        <c:lblOffset val="100"/>
        <c:noMultiLvlLbl val="0"/>
      </c:catAx>
      <c:valAx>
        <c:axId val="103364480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none"/>
        <c:minorTickMark val="none"/>
        <c:tickLblPos val="nextTo"/>
        <c:crossAx val="103362944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1752-3579-4F75-A849-B05D7257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30</Pages>
  <Words>5638</Words>
  <Characters>32140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Sovet-win7</dc:creator>
  <cp:lastModifiedBy>KCK-1</cp:lastModifiedBy>
  <cp:revision>42</cp:revision>
  <cp:lastPrinted>2022-11-24T11:18:00Z</cp:lastPrinted>
  <dcterms:created xsi:type="dcterms:W3CDTF">2023-09-26T08:49:00Z</dcterms:created>
  <dcterms:modified xsi:type="dcterms:W3CDTF">2023-09-29T11:29:00Z</dcterms:modified>
</cp:coreProperties>
</file>