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15" w:rsidRDefault="000E0415" w:rsidP="000E04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4D2">
        <w:rPr>
          <w:rFonts w:ascii="Times New Roman" w:hAnsi="Times New Roman" w:cs="Times New Roman"/>
          <w:b/>
          <w:sz w:val="28"/>
          <w:szCs w:val="28"/>
        </w:rPr>
        <w:t>Преимущества и возможности Ипатовского муниципального округа Ставропольского края по сравнению с другими муниципальными образованиями Ставропольского края</w:t>
      </w:r>
    </w:p>
    <w:p w:rsidR="004214D2" w:rsidRPr="004214D2" w:rsidRDefault="004214D2" w:rsidP="000E04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4D2" w:rsidRPr="00F05FA6" w:rsidRDefault="004214D2" w:rsidP="004214D2">
      <w:pPr>
        <w:tabs>
          <w:tab w:val="left" w:pos="4560"/>
        </w:tabs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На современном этапе в </w:t>
      </w:r>
      <w:proofErr w:type="spellStart"/>
      <w:r w:rsidRPr="00F05FA6">
        <w:rPr>
          <w:sz w:val="28"/>
          <w:szCs w:val="28"/>
        </w:rPr>
        <w:t>Ипатовском</w:t>
      </w:r>
      <w:proofErr w:type="spellEnd"/>
      <w:r w:rsidRPr="00F05FA6">
        <w:rPr>
          <w:sz w:val="28"/>
          <w:szCs w:val="28"/>
        </w:rPr>
        <w:t xml:space="preserve"> округе выделяется ряд проблем, сдерживающих его социально-экономическое развитие, решение которых имеет стратегическое значение для дальнейшего улучшения качества жизни населения округа и формирования конкурентоспособной экономики инновационного типа. 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Так, в </w:t>
      </w:r>
      <w:proofErr w:type="spellStart"/>
      <w:r w:rsidRPr="00F05FA6">
        <w:rPr>
          <w:sz w:val="28"/>
          <w:szCs w:val="28"/>
        </w:rPr>
        <w:t>Ипатовском</w:t>
      </w:r>
      <w:proofErr w:type="spellEnd"/>
      <w:r w:rsidRPr="00F05FA6">
        <w:rPr>
          <w:sz w:val="28"/>
          <w:szCs w:val="28"/>
        </w:rPr>
        <w:t xml:space="preserve"> округе отсутствуют в достаточной степени для широкого развития производства полезные ископаемые. Именно невозможность развития сырьевых отраслей экономики не позволяет в краткие сроки иметь высокую бюджетную обеспеченность. 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Недостаточно отлажен механизм взаимодействия крупного и малого промышленного бизнеса, который позволил бы создать работоспособную систему взаимоотношений по установлению кооперации в рамках кластера связанных производств и освоению новых рынков. 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Недостаточно развиты межотраслевые связи, способные к самоорганизации для формирования промышленного кластера. 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Не в полной мере сбалансирована система подготовки, переподготовки современных кадров и региональные мотивационные программы для местных и привлекаемых специалистов высокой квалификации, способных оказать личностное воздействие на формирование кластеров.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Большинство предприятий испытывают недостаток собственных средств на динамичное развитие, обновление основных фондов, реструктуризацию производства, увеличение производительности труда, приобретение новой техники и наконец, отсутствие выхода на рынки сбыта за пределы Ипатовского округа. Только конкурентоспособная продукция может дойти до потребителя, а это предъявляет, в свою очередь, высокие требования к уровню технологии и организации производства и стимулирует предприятия инвестировать финансовые средства в реконструкцию и модернизацию. 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Все это обусловлено следующими причинами: 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опережение роста тарифов на энергоресурсы и транспортные тарифы в сравнении с темпами роста цен на продукцию, производимую предприятиями Ипатовского округа всех форм собственности;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недостаточное развитие инфраструктуры инновационной деятельности;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F05FA6">
        <w:rPr>
          <w:sz w:val="28"/>
          <w:szCs w:val="28"/>
        </w:rPr>
        <w:t>диспаритет</w:t>
      </w:r>
      <w:proofErr w:type="spellEnd"/>
      <w:r w:rsidRPr="00F05FA6">
        <w:rPr>
          <w:sz w:val="28"/>
          <w:szCs w:val="28"/>
        </w:rPr>
        <w:t xml:space="preserve"> цен между сельскохозяйственной продукцией и товарами (услугами) для сельскохозяйственного производства.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F05FA6">
        <w:rPr>
          <w:sz w:val="28"/>
          <w:szCs w:val="28"/>
        </w:rPr>
        <w:t>Ипатовский</w:t>
      </w:r>
      <w:proofErr w:type="spellEnd"/>
      <w:r w:rsidRPr="00F05FA6">
        <w:rPr>
          <w:sz w:val="28"/>
          <w:szCs w:val="28"/>
        </w:rPr>
        <w:t xml:space="preserve"> округ является </w:t>
      </w:r>
      <w:proofErr w:type="spellStart"/>
      <w:r w:rsidRPr="00F05FA6">
        <w:rPr>
          <w:sz w:val="28"/>
          <w:szCs w:val="28"/>
        </w:rPr>
        <w:t>энергодефицитным</w:t>
      </w:r>
      <w:proofErr w:type="spellEnd"/>
      <w:r w:rsidRPr="00F05FA6">
        <w:rPr>
          <w:sz w:val="28"/>
          <w:szCs w:val="28"/>
        </w:rPr>
        <w:t>. При этом можно сделать вывод о том, что дефицит энергоресурсов препятствует развитию энергоемких производств и создает предпосылки для сдерживания экономического развития.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Демографическая ситуация в </w:t>
      </w:r>
      <w:proofErr w:type="spellStart"/>
      <w:r w:rsidRPr="00F05FA6">
        <w:rPr>
          <w:sz w:val="28"/>
          <w:szCs w:val="28"/>
        </w:rPr>
        <w:t>Ипатовском</w:t>
      </w:r>
      <w:proofErr w:type="spellEnd"/>
      <w:r w:rsidRPr="00F05FA6">
        <w:rPr>
          <w:sz w:val="28"/>
          <w:szCs w:val="28"/>
        </w:rPr>
        <w:t xml:space="preserve"> округе продолжает оставаться неблагоприятной. В целом смертность превышает рождаемость, данный показатель является одним из самых высоких по региону. Современный </w:t>
      </w:r>
      <w:r w:rsidRPr="00F05FA6">
        <w:rPr>
          <w:sz w:val="28"/>
          <w:szCs w:val="28"/>
        </w:rPr>
        <w:lastRenderedPageBreak/>
        <w:t xml:space="preserve">уровень рождаемости по-прежнему недостаточен для обеспечения устойчивого воспроизводства населения округа. Одной из причин снижения прироста жителей округа является отток трудовых ресурсов в другие регионы. Показатели естественного движения населения в </w:t>
      </w:r>
      <w:proofErr w:type="spellStart"/>
      <w:r w:rsidRPr="00F05FA6">
        <w:rPr>
          <w:sz w:val="28"/>
          <w:szCs w:val="28"/>
        </w:rPr>
        <w:t>Ипатовском</w:t>
      </w:r>
      <w:proofErr w:type="spellEnd"/>
      <w:r w:rsidRPr="00F05FA6">
        <w:rPr>
          <w:sz w:val="28"/>
          <w:szCs w:val="28"/>
        </w:rPr>
        <w:t xml:space="preserve"> округе отнесены к территории с затяжным демографическим кризисом. 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F05FA6">
        <w:rPr>
          <w:sz w:val="28"/>
          <w:szCs w:val="28"/>
        </w:rPr>
        <w:t>Ипатовский</w:t>
      </w:r>
      <w:proofErr w:type="spellEnd"/>
      <w:r w:rsidRPr="00F05FA6">
        <w:rPr>
          <w:sz w:val="28"/>
          <w:szCs w:val="28"/>
        </w:rPr>
        <w:t xml:space="preserve"> округ имеет значительные ресурсы для развития познавательного событийного и религиозного туризма. Однако вышеназванные ресурсы в настоящее время не используются. Необходимо уделить основное внимание развитию инфраструктуры бальнеологических ресурсов, которые могут использоваться в медицинской практике. 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bCs/>
          <w:sz w:val="28"/>
          <w:szCs w:val="28"/>
        </w:rPr>
        <w:t xml:space="preserve">Ограничения реализации Стратегии Ипатовского округа </w:t>
      </w:r>
      <w:r w:rsidRPr="00F05FA6">
        <w:rPr>
          <w:sz w:val="28"/>
          <w:szCs w:val="28"/>
        </w:rPr>
        <w:t>связаны напрямую с финансовой и иной обеспеченностью. При этом финансовая обеспеченность доходной части бюджета напрямую зависит от качества работы субъектов всех форм собственности и каждого жителя. В этой работе особая роль управления процессом принадлежит органам местного самоуправления в интеграции с исполнительной властью Ставропольского края, хозяйствующими субъектами независимо от форм собственности.</w:t>
      </w:r>
    </w:p>
    <w:p w:rsidR="004214D2" w:rsidRPr="00F05FA6" w:rsidRDefault="004214D2" w:rsidP="004214D2">
      <w:pPr>
        <w:tabs>
          <w:tab w:val="left" w:pos="4560"/>
        </w:tabs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Проведенное исследование положения дел в ключевых отраслях экономики и социальной сферы округа позволило определить системные проблемы, которые могут стать препятствиями для полноценного использования имеющихся на территории возможностей.</w:t>
      </w:r>
    </w:p>
    <w:p w:rsidR="004214D2" w:rsidRPr="00F05FA6" w:rsidRDefault="004214D2" w:rsidP="004214D2">
      <w:pPr>
        <w:pStyle w:val="12"/>
        <w:spacing w:line="240" w:lineRule="atLeast"/>
        <w:ind w:firstLine="567"/>
        <w:rPr>
          <w:szCs w:val="28"/>
        </w:rPr>
      </w:pPr>
      <w:r w:rsidRPr="00F05FA6">
        <w:rPr>
          <w:szCs w:val="28"/>
        </w:rPr>
        <w:t xml:space="preserve">Благодаря достигнутой за последние годы стабильности развития экономики и социальной сферы </w:t>
      </w:r>
      <w:proofErr w:type="spellStart"/>
      <w:r w:rsidRPr="00F05FA6">
        <w:rPr>
          <w:szCs w:val="28"/>
        </w:rPr>
        <w:t>Ипатовский</w:t>
      </w:r>
      <w:proofErr w:type="spellEnd"/>
      <w:r w:rsidRPr="00F05FA6">
        <w:rPr>
          <w:szCs w:val="28"/>
        </w:rPr>
        <w:t xml:space="preserve"> округ ставит перед собой </w:t>
      </w:r>
      <w:proofErr w:type="gramStart"/>
      <w:r w:rsidRPr="00F05FA6">
        <w:rPr>
          <w:szCs w:val="28"/>
        </w:rPr>
        <w:t>амбициозные</w:t>
      </w:r>
      <w:proofErr w:type="gramEnd"/>
      <w:r w:rsidRPr="00F05FA6">
        <w:rPr>
          <w:szCs w:val="28"/>
        </w:rPr>
        <w:t xml:space="preserve"> стратегические цели. В то же время существует ряд долговременных системных вызовов, которые создают определенные риски.</w:t>
      </w:r>
    </w:p>
    <w:p w:rsidR="004214D2" w:rsidRPr="00F05FA6" w:rsidRDefault="004214D2" w:rsidP="004214D2">
      <w:pPr>
        <w:pStyle w:val="12"/>
        <w:spacing w:line="240" w:lineRule="atLeast"/>
        <w:ind w:firstLine="567"/>
        <w:rPr>
          <w:szCs w:val="28"/>
        </w:rPr>
      </w:pPr>
      <w:r w:rsidRPr="00F05FA6">
        <w:rPr>
          <w:szCs w:val="28"/>
        </w:rPr>
        <w:t>Ключевые риски для устойчивого социально-экономического развития Ипатовского округа обусловлены как внешними, так и внутренними ограничениями.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05FA6">
        <w:rPr>
          <w:bCs/>
          <w:sz w:val="28"/>
          <w:szCs w:val="28"/>
        </w:rPr>
        <w:t xml:space="preserve">1. </w:t>
      </w:r>
      <w:proofErr w:type="gramStart"/>
      <w:r w:rsidRPr="00F05FA6">
        <w:rPr>
          <w:bCs/>
          <w:sz w:val="28"/>
          <w:szCs w:val="28"/>
        </w:rPr>
        <w:t>Риск</w:t>
      </w:r>
      <w:proofErr w:type="gramEnd"/>
      <w:r w:rsidRPr="00F05FA6">
        <w:rPr>
          <w:bCs/>
          <w:sz w:val="28"/>
          <w:szCs w:val="28"/>
        </w:rPr>
        <w:t xml:space="preserve"> обусловленный процессом глобализации российской экономики. 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Влияние глобализации, как риск для местных производителей товаров (услуг), создаваемый за счет появления на рынках доступной импортной продукции. 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05FA6">
        <w:rPr>
          <w:sz w:val="28"/>
          <w:szCs w:val="28"/>
        </w:rPr>
        <w:t xml:space="preserve">Низкая конкурентоспособность товаров (услуг) преодолима, и глобализация создает все необходимые условия для </w:t>
      </w:r>
      <w:proofErr w:type="spellStart"/>
      <w:r w:rsidRPr="00F05FA6">
        <w:rPr>
          <w:sz w:val="28"/>
          <w:szCs w:val="28"/>
        </w:rPr>
        <w:t>брендирования</w:t>
      </w:r>
      <w:proofErr w:type="spellEnd"/>
      <w:r w:rsidRPr="00F05FA6">
        <w:rPr>
          <w:sz w:val="28"/>
          <w:szCs w:val="28"/>
        </w:rPr>
        <w:t xml:space="preserve"> товаров (услуг) местных товаропроизводителей.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05FA6">
        <w:rPr>
          <w:bCs/>
          <w:sz w:val="28"/>
          <w:szCs w:val="28"/>
        </w:rPr>
        <w:t>2. Риск</w:t>
      </w:r>
      <w:r w:rsidRPr="00F05FA6">
        <w:rPr>
          <w:sz w:val="28"/>
          <w:szCs w:val="28"/>
        </w:rPr>
        <w:t xml:space="preserve"> </w:t>
      </w:r>
      <w:r w:rsidRPr="00F05FA6">
        <w:rPr>
          <w:bCs/>
          <w:sz w:val="28"/>
          <w:szCs w:val="28"/>
        </w:rPr>
        <w:t>зависимости экономики округа от конъюнктуры рынков и цен на сырье и продукцию.</w:t>
      </w:r>
    </w:p>
    <w:p w:rsidR="004214D2" w:rsidRPr="00F05FA6" w:rsidRDefault="004214D2" w:rsidP="004214D2">
      <w:pPr>
        <w:pStyle w:val="12"/>
        <w:spacing w:line="240" w:lineRule="atLeast"/>
        <w:ind w:firstLine="567"/>
        <w:rPr>
          <w:szCs w:val="28"/>
        </w:rPr>
      </w:pPr>
      <w:r w:rsidRPr="00F05FA6">
        <w:rPr>
          <w:szCs w:val="28"/>
        </w:rPr>
        <w:t xml:space="preserve">Экономика округа в значительной степени зависит от следующих внешних факторов: конъюнктуры рынков и цен на сельскохозяйственное сырье и продукты питания, размеров транспортных тарифов, цен и тарифов на топливно-энергетические ресурсы. </w:t>
      </w:r>
    </w:p>
    <w:p w:rsidR="004214D2" w:rsidRPr="00F05FA6" w:rsidRDefault="004214D2" w:rsidP="004214D2">
      <w:pPr>
        <w:pStyle w:val="12"/>
        <w:spacing w:line="240" w:lineRule="atLeast"/>
        <w:ind w:firstLine="567"/>
        <w:rPr>
          <w:szCs w:val="28"/>
        </w:rPr>
      </w:pPr>
      <w:r w:rsidRPr="00F05FA6">
        <w:rPr>
          <w:szCs w:val="28"/>
        </w:rPr>
        <w:t>В этих условиях приоритетными для округа становятся интенсивное развитие конкурентоспособного сельскохозяйственного производства, ускоренное внедрение энергосберегающих технологий и развитие энергетической базы для экономического роста округа.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05FA6">
        <w:rPr>
          <w:bCs/>
          <w:sz w:val="28"/>
          <w:szCs w:val="28"/>
        </w:rPr>
        <w:t>3. Риск технологического отставания.</w:t>
      </w:r>
    </w:p>
    <w:p w:rsidR="004214D2" w:rsidRPr="00F05FA6" w:rsidRDefault="004214D2" w:rsidP="004214D2">
      <w:pPr>
        <w:pStyle w:val="12"/>
        <w:spacing w:line="240" w:lineRule="atLeast"/>
        <w:ind w:firstLine="567"/>
        <w:rPr>
          <w:szCs w:val="28"/>
        </w:rPr>
      </w:pPr>
      <w:r w:rsidRPr="00F05FA6">
        <w:rPr>
          <w:szCs w:val="28"/>
        </w:rPr>
        <w:t>Технологическое отставание влечет за собой низкие показатели производительности оборудования и труда, высокие удельные расходы материальных ресурсов, устаревшие технологии производства, что может привести к утрате конкурентоспособности экономики округа и продукции предприятий округа. Производственно-технологическая база требует постоянной модернизации, основанной на использовании новейших достижений науки и технологий последнего поколения.</w:t>
      </w:r>
    </w:p>
    <w:p w:rsidR="004214D2" w:rsidRPr="00F05FA6" w:rsidRDefault="004214D2" w:rsidP="004214D2">
      <w:pPr>
        <w:pStyle w:val="12"/>
        <w:spacing w:line="240" w:lineRule="atLeast"/>
        <w:ind w:firstLine="567"/>
        <w:rPr>
          <w:szCs w:val="28"/>
        </w:rPr>
      </w:pPr>
      <w:r w:rsidRPr="00F05FA6">
        <w:rPr>
          <w:szCs w:val="28"/>
        </w:rPr>
        <w:t>Одним из основных механизмов территориального управления должно быть изыскание необходимых возможностей для развития научно-технического потенциала округа посредством поддержки инноваций, развития инновационной инфраструктуры.</w:t>
      </w:r>
    </w:p>
    <w:p w:rsidR="004214D2" w:rsidRPr="00F05FA6" w:rsidRDefault="004214D2" w:rsidP="004214D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4. Риск, обусловленный инфраструктурными и институциональными ограничениями.</w:t>
      </w:r>
    </w:p>
    <w:p w:rsidR="004214D2" w:rsidRPr="00F05FA6" w:rsidRDefault="004214D2" w:rsidP="004214D2">
      <w:pPr>
        <w:pStyle w:val="12"/>
        <w:spacing w:line="240" w:lineRule="atLeast"/>
        <w:ind w:firstLine="567"/>
        <w:rPr>
          <w:szCs w:val="28"/>
        </w:rPr>
      </w:pPr>
      <w:r w:rsidRPr="00F05FA6">
        <w:rPr>
          <w:szCs w:val="28"/>
        </w:rPr>
        <w:t xml:space="preserve">Ограничения инфраструктурного и институционального характера сдерживают развитие бизнеса. В целях минимизации данного риска на уровне Ипатовского округа необходимо наряду с бюджетными ассигнованиями использовать привлечение частного капитала для наращивания объемов строительства и реконструкции объектов транспортной и инженерной инфраструктуры. 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5. </w:t>
      </w:r>
      <w:r w:rsidRPr="00F05FA6">
        <w:rPr>
          <w:bCs/>
          <w:sz w:val="28"/>
          <w:szCs w:val="28"/>
        </w:rPr>
        <w:t>Риск, дефицита трудовых ресурсов и негативных тенденций в развитии человеческого потенциала.</w:t>
      </w:r>
    </w:p>
    <w:p w:rsidR="004214D2" w:rsidRPr="00F05FA6" w:rsidRDefault="004214D2" w:rsidP="004214D2">
      <w:pPr>
        <w:pStyle w:val="12"/>
        <w:spacing w:line="240" w:lineRule="atLeast"/>
        <w:ind w:firstLine="567"/>
        <w:rPr>
          <w:dstrike/>
          <w:spacing w:val="-4"/>
          <w:szCs w:val="28"/>
        </w:rPr>
      </w:pPr>
      <w:r w:rsidRPr="00F05FA6">
        <w:rPr>
          <w:spacing w:val="-4"/>
          <w:szCs w:val="28"/>
        </w:rPr>
        <w:t xml:space="preserve">На рынке труда округа сохраняется дисбаланс между спросом и предложением рабочей силы, несмотря на рост вакансий за последние несколько лет. Основные причины – нарастающий дефицит квалифицированных кадров. </w:t>
      </w:r>
    </w:p>
    <w:p w:rsidR="004214D2" w:rsidRPr="00F05FA6" w:rsidRDefault="004214D2" w:rsidP="004214D2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Для снижения риска дефицита трудовых ресурсов в </w:t>
      </w:r>
      <w:proofErr w:type="spellStart"/>
      <w:r w:rsidRPr="00F05FA6">
        <w:rPr>
          <w:sz w:val="28"/>
          <w:szCs w:val="28"/>
        </w:rPr>
        <w:t>Ипатовском</w:t>
      </w:r>
      <w:proofErr w:type="spellEnd"/>
      <w:r w:rsidRPr="00F05FA6">
        <w:rPr>
          <w:sz w:val="28"/>
          <w:szCs w:val="28"/>
        </w:rPr>
        <w:t xml:space="preserve"> округе важно повысить эффективность функционирования отраслей, определяющих качество человеческого капитала (образование и здравоохранение). Органам местного самоуправления Ипатовского округа необходимо выработать систему приоритетной поддержки высококвалифицированных специалистов. </w:t>
      </w:r>
    </w:p>
    <w:p w:rsidR="004214D2" w:rsidRPr="00F05FA6" w:rsidRDefault="004214D2" w:rsidP="004214D2">
      <w:pPr>
        <w:spacing w:line="240" w:lineRule="exact"/>
        <w:jc w:val="center"/>
        <w:rPr>
          <w:sz w:val="28"/>
          <w:szCs w:val="28"/>
        </w:rPr>
      </w:pPr>
    </w:p>
    <w:p w:rsidR="004214D2" w:rsidRPr="00F05FA6" w:rsidRDefault="004214D2" w:rsidP="004214D2">
      <w:pPr>
        <w:spacing w:line="240" w:lineRule="exact"/>
        <w:jc w:val="center"/>
        <w:rPr>
          <w:i/>
          <w:sz w:val="28"/>
          <w:szCs w:val="28"/>
        </w:rPr>
      </w:pPr>
      <w:r w:rsidRPr="00F05FA6">
        <w:rPr>
          <w:sz w:val="28"/>
          <w:szCs w:val="28"/>
        </w:rPr>
        <w:t xml:space="preserve">Стратегический SWOT-анализ </w:t>
      </w:r>
      <w:r w:rsidRPr="00F05FA6">
        <w:rPr>
          <w:rFonts w:eastAsia="MS Gothic"/>
          <w:kern w:val="24"/>
          <w:sz w:val="28"/>
          <w:szCs w:val="28"/>
        </w:rPr>
        <w:t>социально-экономического развития</w:t>
      </w:r>
      <w:r w:rsidRPr="00F05FA6">
        <w:rPr>
          <w:sz w:val="28"/>
          <w:szCs w:val="28"/>
        </w:rPr>
        <w:t xml:space="preserve"> Ипатовского округа</w:t>
      </w:r>
      <w:r>
        <w:rPr>
          <w:sz w:val="28"/>
          <w:szCs w:val="28"/>
        </w:rPr>
        <w:t xml:space="preserve"> </w:t>
      </w:r>
    </w:p>
    <w:p w:rsidR="004214D2" w:rsidRPr="00F05FA6" w:rsidRDefault="004214D2" w:rsidP="004214D2">
      <w:pPr>
        <w:spacing w:line="240" w:lineRule="exact"/>
        <w:ind w:firstLine="851"/>
        <w:jc w:val="center"/>
        <w:rPr>
          <w:sz w:val="28"/>
          <w:szCs w:val="28"/>
        </w:rPr>
      </w:pP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Представить в систематизированном виде сильные и слабые стороны Ипатовского округа, выявить возможности повышения эффективности использования имеющегося ресурсного потенциала позволяет SWOT-анализ.</w:t>
      </w:r>
    </w:p>
    <w:p w:rsidR="004214D2" w:rsidRPr="00F05FA6" w:rsidRDefault="004214D2" w:rsidP="004214D2">
      <w:pPr>
        <w:spacing w:line="240" w:lineRule="atLeast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SWOT-анализ округа заключается в поиске положительных и отрицательных сторон привлекательности Ипатовского округа, а также прогнозировании предполагаемых возможностей или угроз. На основании SWOT-анализа округа строится Стратегия Ипатовского округа, которая учитывает сильные и слабые стороны привлекательности округа, а также воз</w:t>
      </w:r>
      <w:r w:rsidR="0033058F">
        <w:rPr>
          <w:sz w:val="28"/>
          <w:szCs w:val="28"/>
        </w:rPr>
        <w:t>можности его развития (Таблица 1</w:t>
      </w:r>
      <w:r w:rsidRPr="00F05FA6">
        <w:rPr>
          <w:sz w:val="28"/>
          <w:szCs w:val="28"/>
        </w:rPr>
        <w:t>).</w:t>
      </w:r>
    </w:p>
    <w:p w:rsidR="0033058F" w:rsidRDefault="0033058F" w:rsidP="004214D2">
      <w:pPr>
        <w:spacing w:line="240" w:lineRule="exact"/>
        <w:ind w:firstLine="709"/>
        <w:jc w:val="right"/>
        <w:rPr>
          <w:sz w:val="28"/>
          <w:szCs w:val="28"/>
        </w:rPr>
      </w:pPr>
    </w:p>
    <w:p w:rsidR="0033058F" w:rsidRDefault="0033058F" w:rsidP="004214D2">
      <w:pPr>
        <w:spacing w:line="240" w:lineRule="exact"/>
        <w:ind w:firstLine="709"/>
        <w:jc w:val="right"/>
        <w:rPr>
          <w:sz w:val="28"/>
          <w:szCs w:val="28"/>
        </w:rPr>
      </w:pPr>
    </w:p>
    <w:p w:rsidR="0033058F" w:rsidRDefault="0033058F" w:rsidP="004214D2">
      <w:pPr>
        <w:spacing w:line="240" w:lineRule="exact"/>
        <w:ind w:firstLine="709"/>
        <w:jc w:val="right"/>
        <w:rPr>
          <w:sz w:val="28"/>
          <w:szCs w:val="28"/>
        </w:rPr>
      </w:pPr>
    </w:p>
    <w:p w:rsidR="004214D2" w:rsidRPr="00F05FA6" w:rsidRDefault="004214D2" w:rsidP="004214D2">
      <w:pPr>
        <w:spacing w:line="240" w:lineRule="exact"/>
        <w:ind w:firstLine="709"/>
        <w:jc w:val="right"/>
        <w:rPr>
          <w:sz w:val="28"/>
          <w:szCs w:val="28"/>
        </w:rPr>
      </w:pPr>
      <w:r w:rsidRPr="00F05FA6">
        <w:rPr>
          <w:sz w:val="28"/>
          <w:szCs w:val="28"/>
        </w:rPr>
        <w:t xml:space="preserve">Таблица </w:t>
      </w:r>
      <w:r w:rsidR="0033058F">
        <w:rPr>
          <w:sz w:val="28"/>
          <w:szCs w:val="28"/>
        </w:rPr>
        <w:t>1</w:t>
      </w:r>
    </w:p>
    <w:p w:rsidR="004214D2" w:rsidRPr="00F05FA6" w:rsidRDefault="004214D2" w:rsidP="004214D2">
      <w:pPr>
        <w:spacing w:line="240" w:lineRule="exact"/>
        <w:jc w:val="center"/>
        <w:rPr>
          <w:sz w:val="28"/>
          <w:szCs w:val="28"/>
        </w:rPr>
      </w:pPr>
      <w:r w:rsidRPr="00F05FA6">
        <w:rPr>
          <w:sz w:val="28"/>
          <w:szCs w:val="28"/>
        </w:rPr>
        <w:t xml:space="preserve">Стратегический </w:t>
      </w:r>
      <w:r w:rsidRPr="00F05FA6">
        <w:rPr>
          <w:sz w:val="28"/>
          <w:szCs w:val="28"/>
          <w:lang w:val="en-US"/>
        </w:rPr>
        <w:t>SWOT</w:t>
      </w:r>
      <w:r w:rsidRPr="00F05FA6">
        <w:rPr>
          <w:sz w:val="28"/>
          <w:szCs w:val="28"/>
        </w:rPr>
        <w:t xml:space="preserve"> - анализ социально-экономического развития Ипатовского округа (Сильные (S), слабые (W) стороны– </w:t>
      </w:r>
      <w:proofErr w:type="gramStart"/>
      <w:r w:rsidRPr="00F05FA6">
        <w:rPr>
          <w:sz w:val="28"/>
          <w:szCs w:val="28"/>
        </w:rPr>
        <w:t>вн</w:t>
      </w:r>
      <w:proofErr w:type="gramEnd"/>
      <w:r w:rsidRPr="00F05FA6">
        <w:rPr>
          <w:sz w:val="28"/>
          <w:szCs w:val="28"/>
        </w:rPr>
        <w:t>утренние факторы, возможности (О) и угрозы (Т) – внешние факторы)</w:t>
      </w:r>
    </w:p>
    <w:p w:rsidR="004214D2" w:rsidRPr="00F05FA6" w:rsidRDefault="004214D2" w:rsidP="004214D2">
      <w:pPr>
        <w:spacing w:line="240" w:lineRule="exact"/>
        <w:ind w:firstLine="851"/>
        <w:jc w:val="both"/>
        <w:rPr>
          <w:sz w:val="28"/>
          <w:szCs w:val="28"/>
        </w:rPr>
      </w:pPr>
    </w:p>
    <w:tbl>
      <w:tblPr>
        <w:tblW w:w="5092" w:type="pct"/>
        <w:tblLayout w:type="fixed"/>
        <w:tblLook w:val="0000"/>
      </w:tblPr>
      <w:tblGrid>
        <w:gridCol w:w="5070"/>
        <w:gridCol w:w="4677"/>
      </w:tblGrid>
      <w:tr w:rsidR="004214D2" w:rsidRPr="00F05FA6" w:rsidTr="007F6BB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Сильные стороны развития округа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Слабые стороны развития округа</w:t>
            </w:r>
          </w:p>
        </w:tc>
      </w:tr>
      <w:tr w:rsidR="004214D2" w:rsidRPr="00F05FA6" w:rsidTr="007F6BB1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Природные ресурсы</w:t>
            </w:r>
          </w:p>
        </w:tc>
      </w:tr>
      <w:tr w:rsidR="004214D2" w:rsidRPr="00F05FA6" w:rsidTr="007F6BB1"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1. Наличие бальнеологических природных ресурсов (минеральные источники).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 Благоприятная экологическая обстановка.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4D2" w:rsidRPr="00F05FA6" w:rsidRDefault="004214D2" w:rsidP="007F6BB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214D2" w:rsidRPr="00F05FA6" w:rsidTr="007F6BB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Пространство, реальный капитал</w:t>
            </w:r>
          </w:p>
        </w:tc>
      </w:tr>
      <w:tr w:rsidR="004214D2" w:rsidRPr="00F05FA6" w:rsidTr="007F6BB1"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05FA6">
              <w:rPr>
                <w:sz w:val="28"/>
                <w:szCs w:val="28"/>
              </w:rPr>
              <w:t>Выгодное географическое положение.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05FA6">
              <w:rPr>
                <w:sz w:val="28"/>
                <w:szCs w:val="28"/>
              </w:rPr>
              <w:t>Наличие разветвленной сети автомобильных дорог и наличие железной дороги.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05FA6">
              <w:rPr>
                <w:sz w:val="28"/>
                <w:szCs w:val="28"/>
              </w:rPr>
              <w:t>Развитый агропромышленный комплекс (производство зерновых культур, тонкорунное овцеводство и мясное скотоводство). Территориально округ расположен в благоприятных условиях для развития сельскохозяйственного производства: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 xml:space="preserve">благоприятные природно-климатические условия для производства зерновых и технических культур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- высокое плодородие почв;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благоприятные климатические условия;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накопленный опыт организации сельхозпроизводства;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качество рабочей силы;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4. Относительная финансовая устойчивость аграрного сектора.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05FA6">
              <w:rPr>
                <w:sz w:val="28"/>
                <w:szCs w:val="28"/>
              </w:rPr>
              <w:t>Износ коммунально-инженерной инфраструктуры, что создает угрозу экологической обстановке в округе и снижает качество жизни.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05FA6">
              <w:rPr>
                <w:sz w:val="28"/>
                <w:szCs w:val="28"/>
              </w:rPr>
              <w:t>Отрицательное влияние недостаточных мощностей ресурсно-снабжающих организаций на инвестиционную привлекательность округа.</w:t>
            </w:r>
          </w:p>
          <w:p w:rsidR="004214D2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05FA6">
              <w:rPr>
                <w:sz w:val="28"/>
                <w:szCs w:val="28"/>
              </w:rPr>
              <w:t xml:space="preserve">Высокие риски </w:t>
            </w:r>
            <w:proofErr w:type="spellStart"/>
            <w:r w:rsidRPr="00F05FA6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F05FA6">
              <w:rPr>
                <w:sz w:val="28"/>
                <w:szCs w:val="28"/>
              </w:rPr>
              <w:t>, связанные с нестабильной ценовой политикой госу</w:t>
            </w:r>
            <w:r>
              <w:rPr>
                <w:sz w:val="28"/>
                <w:szCs w:val="28"/>
              </w:rPr>
              <w:t xml:space="preserve">дарства на сельхозпродукцию.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05FA6">
              <w:rPr>
                <w:sz w:val="28"/>
                <w:szCs w:val="28"/>
              </w:rPr>
              <w:t>Недостаточные объемы финансовых средств, выделяемых сельхозпредприятиям из бюджетов всех уровней, в том числе по федеральным программам и государственным программам Ставропольского края.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05FA6">
              <w:rPr>
                <w:sz w:val="28"/>
                <w:szCs w:val="28"/>
              </w:rPr>
              <w:t>Недостаток оборотных средств и высокая ставка заемных средств.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6. Неудовлетворительное техническое состояние отдельных участков дорожной сети.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F05FA6">
              <w:rPr>
                <w:sz w:val="28"/>
                <w:szCs w:val="28"/>
              </w:rPr>
              <w:t>Высокая степень изношенности производственно – инженерной инфраструктуры и основных фондов в учреждениях здравоохранения, образования, культуры и спорта.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F05FA6">
              <w:rPr>
                <w:sz w:val="28"/>
                <w:szCs w:val="28"/>
              </w:rPr>
              <w:t>Низкий уровень материально-технической оснащенности объектов социальной сферы.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9. Доступный земельный фонд относится к категории земель особо охраняемых природных территорий.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10. Низкое качество предоставляемых </w:t>
            </w:r>
            <w:proofErr w:type="spellStart"/>
            <w:proofErr w:type="gramStart"/>
            <w:r w:rsidRPr="00F05FA6">
              <w:rPr>
                <w:sz w:val="28"/>
                <w:szCs w:val="28"/>
              </w:rPr>
              <w:t>жилищно</w:t>
            </w:r>
            <w:proofErr w:type="spellEnd"/>
            <w:r w:rsidRPr="00F05FA6">
              <w:rPr>
                <w:sz w:val="28"/>
                <w:szCs w:val="28"/>
              </w:rPr>
              <w:t xml:space="preserve"> – коммунальных</w:t>
            </w:r>
            <w:proofErr w:type="gramEnd"/>
            <w:r w:rsidRPr="00F05FA6">
              <w:rPr>
                <w:sz w:val="28"/>
                <w:szCs w:val="28"/>
              </w:rPr>
              <w:t xml:space="preserve"> услуг и отсутствие конкуренции на рынке жилищных услуг.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 w:rsidRPr="00F05FA6">
              <w:rPr>
                <w:sz w:val="28"/>
                <w:szCs w:val="28"/>
              </w:rPr>
              <w:t xml:space="preserve">Несоответствие уровня услуг, предоставляемых учреждениями здравоохранения современным требованиям.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12. Недостаточные доходы местного бюджета для активной инвестиционной политики и мер по стратегическому развитию.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13. Большая степень износа инженерных сетей и социальной инфраструктуры.</w:t>
            </w:r>
          </w:p>
        </w:tc>
      </w:tr>
      <w:tr w:rsidR="004214D2" w:rsidRPr="00F05FA6" w:rsidTr="007F6BB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Экономика</w:t>
            </w:r>
          </w:p>
        </w:tc>
      </w:tr>
      <w:tr w:rsidR="004214D2" w:rsidRPr="00F05FA6" w:rsidTr="007F6BB1"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05FA6">
              <w:rPr>
                <w:sz w:val="28"/>
                <w:szCs w:val="28"/>
              </w:rPr>
              <w:t>Устойчивое развитие первичного сектора экономики.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 Высокая доля занятости в малом и среднем предпринимательстве. Относительная независимость от работы отдельных предприятий.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05FA6">
              <w:rPr>
                <w:sz w:val="28"/>
                <w:szCs w:val="28"/>
              </w:rPr>
              <w:t>Развитая сеть учреждений социальной сферы, обеспечивающая оказание медицинских, образовательных и социально-культурных услуг.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05FA6">
              <w:rPr>
                <w:sz w:val="28"/>
                <w:szCs w:val="28"/>
              </w:rPr>
              <w:t>Привлекательность потенциала туристско-рекреационной сферы.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5. Участие в реализации федеральных программ и государственных программ Ставропольского края.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05FA6">
              <w:rPr>
                <w:sz w:val="28"/>
                <w:szCs w:val="28"/>
              </w:rPr>
              <w:t>Наличие устойчиво функционирующих предприятий, обеспечивающих стабильное поступление налогов в бюджет и рабочие места для населения.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F05FA6">
              <w:rPr>
                <w:sz w:val="28"/>
                <w:szCs w:val="28"/>
              </w:rPr>
              <w:t>Практически полный охват территории округа мобильной связью.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8. Наличие сооружения мелиоративного назначения;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9. Развитая сфера услуг и торговли.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1. Относительно низкий уровень производительности труда в большинстве отраслей экономики, что обуславливает невысокий уровень заработных плат и неэффективную структуру занятости населения.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 Неравномерность экономического и социального развития района в поселенческом разрезе. Растущее расслоение населения по уровню доходов, рост числа граждан, нуждающихся в социальной поддержке.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3. Высокая доля теневого сектора.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4. Низкий уровень развития объектов туристической инфраструктуры.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5. Низкая дисциплина исполнения налогового законодательства.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6. Высокая степень зависимости бюджета округа от региональных и федеральных трансфертов.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7.Низкие темпы жилищного строительства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8. Ослабление конкурентных позиций округа в области производства, переработки и реализации животноводческой продукции.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9. Высокая стоимость энергоносителей.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10. Слабо развитое промышленное производство.</w:t>
            </w:r>
          </w:p>
        </w:tc>
      </w:tr>
      <w:tr w:rsidR="004214D2" w:rsidRPr="00F05FA6" w:rsidTr="007F6BB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Инвестиции, инновации, финансовый капитал</w:t>
            </w:r>
          </w:p>
        </w:tc>
      </w:tr>
      <w:tr w:rsidR="004214D2" w:rsidRPr="00F05FA6" w:rsidTr="007F6BB1"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1. Развитая финансовая и информационно-коммуникационная инфраструктура.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 Благоприятный инвестиционный климат.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3.Наличие свободных инвестиционных площадок для промышленной, деловой и жилой застройки.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1. Недостаточная инвестиционная привлекательность территории.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 Низкие темпы инновационного развития.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3. Отсутствие механизмов экономического стимулирования долгосрочного инвестирования и НПА гарантирующих права частных инвесторов при реализации проектов в различных сферах.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4. Нехватка ресурсов бюджета для осуществления инвестиций в развитие социальной и инженерной инфраструктуры.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5. </w:t>
            </w:r>
            <w:r w:rsidRPr="00F05FA6">
              <w:rPr>
                <w:spacing w:val="-4"/>
                <w:sz w:val="28"/>
                <w:szCs w:val="28"/>
              </w:rPr>
              <w:t>Недостаточно развита пищевая и перерабатывающая промышленность, отставание в инвестиционной и инновационной деятельности.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6. Отсутствие входа на рынки сбыта за пределы Ипатовского округа.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7. Отсутствие инфраструктуры на имеющихся инвестиционных площадках.</w:t>
            </w:r>
          </w:p>
        </w:tc>
      </w:tr>
      <w:tr w:rsidR="004214D2" w:rsidRPr="00F05FA6" w:rsidTr="007F6BB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Человеческий капитал</w:t>
            </w:r>
          </w:p>
        </w:tc>
      </w:tr>
      <w:tr w:rsidR="004214D2" w:rsidRPr="00F05FA6" w:rsidTr="007F6BB1"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1. Наличие квалифицированной рабочей силы, «неизбалованной» высокими заработками.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 Богатое культурное и историческое наследие, многообразие исторических, природных, архитектурных памятников.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4. Стабильная социально-политическая обстановка, относительная безопасность по сравнению с соседними республиками (фактор, благоприятствующий миграции).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5. Устойчивость института семьи.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1. Недостаточные возможности обеспечения стабильного воспроизводства экономически активного населения.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 Стагнация на рынке труда.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3. Недостаточный уровень обеспеченности населения объектами образовательной и социальной сферы.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4. Высокие показатели безработицы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5. Нестабильная демографическая ситуация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6. Старение населения.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7.Несоответствие системы подготовки трудовых ресурсов потребностям рынка труда. 8. 8.Нарастающий дефицит специалистов рабочих специальностей.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9. Низкий уровень денежных доходов населения.</w:t>
            </w:r>
          </w:p>
        </w:tc>
      </w:tr>
      <w:tr w:rsidR="004214D2" w:rsidRPr="00F05FA6" w:rsidTr="007F6BB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Возможности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4D2" w:rsidRPr="00F05FA6" w:rsidRDefault="004214D2" w:rsidP="007F6B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Угрозы</w:t>
            </w:r>
          </w:p>
        </w:tc>
      </w:tr>
      <w:tr w:rsidR="004214D2" w:rsidRPr="00F05FA6" w:rsidTr="007F6BB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05FA6">
              <w:rPr>
                <w:sz w:val="28"/>
                <w:szCs w:val="28"/>
              </w:rPr>
              <w:t>Формирование и развитие позитивного инвестиционного имиджа Ипатовского округа счет: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использования выгодного географического положения;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развития наиболее перспективных отраслей для привлечения инвестиций в области производства и переработки сельскохозяйственной продукции;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значительного туристского потенциала, развития дополнительных направлений привлечения туристического потока.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роста производства импортозамещающих товаров в условиях финансового кризиса и антироссийских санкций;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 xml:space="preserve">развитие конституциональной среды в сфере </w:t>
            </w:r>
            <w:proofErr w:type="spellStart"/>
            <w:r w:rsidRPr="00F05FA6">
              <w:rPr>
                <w:sz w:val="28"/>
                <w:szCs w:val="28"/>
              </w:rPr>
              <w:t>муниципально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5F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05FA6">
              <w:rPr>
                <w:sz w:val="28"/>
                <w:szCs w:val="28"/>
              </w:rPr>
              <w:t>частного партнерства;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привлечение средств из внебюджетных источников и бюджетов вышестоящих уровней в экономику округа;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05FA6">
              <w:rPr>
                <w:sz w:val="28"/>
                <w:szCs w:val="28"/>
              </w:rPr>
              <w:t>наличие перспектив для развития транспортно</w:t>
            </w:r>
            <w:r>
              <w:rPr>
                <w:sz w:val="28"/>
                <w:szCs w:val="28"/>
              </w:rPr>
              <w:t xml:space="preserve"> </w:t>
            </w:r>
            <w:r w:rsidRPr="00F05F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5FA6">
              <w:rPr>
                <w:sz w:val="28"/>
                <w:szCs w:val="28"/>
              </w:rPr>
              <w:t>логистического</w:t>
            </w:r>
            <w:proofErr w:type="spellEnd"/>
            <w:r w:rsidRPr="00F05FA6">
              <w:rPr>
                <w:sz w:val="28"/>
                <w:szCs w:val="28"/>
              </w:rPr>
              <w:t xml:space="preserve"> комплекса.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 Сохранение природно-ландшафтных территорий и улучшение качества окружающей среды за счет природоохранных мер и благоустройства.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3. Модернизация и реконструкция ЖКХ.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4. Модернизация и развитие социальной сферы.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5. Комплексное решение проблем инженерного обустройства, сбора, утилизации и переработки бытовых отходов.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6. Повышение качества предоставления государственных и муниципальных услуг.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7. Развитие доходных отраслей экономики, обеспечивающих бюджетные поступления, которые можно направить на реализацию социальных программ.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8. Организация и развитие перерабатывающих производств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9. Рост благосостояния населения (за счет создания в результате реализации инвестиционных проектов новых высокооплачиваемых рабочих мест) и улучшение здоровья населения.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10. Устранение «цифрового» неравенства за счет создания точек доступа в сельских населенных пунктах 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11. Повышение эффективности работы органов местного самоуправления за счет информатизации процессов работы, повышения доли услуг, реализуемых в электронном виде.</w:t>
            </w:r>
          </w:p>
          <w:p w:rsidR="004214D2" w:rsidRPr="00F05FA6" w:rsidRDefault="004214D2" w:rsidP="007F6BB1">
            <w:pPr>
              <w:pStyle w:val="a"/>
              <w:numPr>
                <w:ilvl w:val="0"/>
                <w:numId w:val="0"/>
              </w:numPr>
              <w:spacing w:line="240" w:lineRule="exact"/>
              <w:ind w:left="34" w:hanging="34"/>
              <w:rPr>
                <w:szCs w:val="28"/>
              </w:rPr>
            </w:pPr>
            <w:r w:rsidRPr="00F05FA6">
              <w:rPr>
                <w:szCs w:val="28"/>
              </w:rPr>
              <w:t>12. Рост спроса на фермерские, экологически чистые продукты, в том числе через новые системы поставок (</w:t>
            </w:r>
            <w:proofErr w:type="spellStart"/>
            <w:proofErr w:type="gramStart"/>
            <w:r w:rsidRPr="00F05FA6">
              <w:rPr>
                <w:szCs w:val="28"/>
              </w:rPr>
              <w:t>интернет-площадки</w:t>
            </w:r>
            <w:proofErr w:type="spellEnd"/>
            <w:proofErr w:type="gramEnd"/>
            <w:r w:rsidRPr="00F05FA6">
              <w:rPr>
                <w:szCs w:val="28"/>
              </w:rPr>
              <w:t>), что может дать импульс к развитию премиальных сегментов АПК в округе.</w:t>
            </w:r>
          </w:p>
          <w:p w:rsidR="004214D2" w:rsidRPr="00F05FA6" w:rsidRDefault="004214D2" w:rsidP="007F6BB1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szCs w:val="28"/>
              </w:rPr>
            </w:pPr>
            <w:r w:rsidRPr="00F05FA6">
              <w:rPr>
                <w:szCs w:val="28"/>
              </w:rPr>
              <w:t>13.Цифровизация во всех отраслях экономики (сельское хозяйство, промышленность, инженерная инфраструктура, транспорт, социальные услуги и прочие).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14. Развитие отличительных особенностей округа (таланты, предприниматели, производители уникальной продукции, уникальные туристические объекты).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15. Перспективы гарантированного </w:t>
            </w:r>
            <w:proofErr w:type="spellStart"/>
            <w:r w:rsidRPr="00F05FA6">
              <w:rPr>
                <w:sz w:val="28"/>
                <w:szCs w:val="28"/>
              </w:rPr>
              <w:t>водоресурсного</w:t>
            </w:r>
            <w:proofErr w:type="spellEnd"/>
            <w:r w:rsidRPr="00F05FA6">
              <w:rPr>
                <w:sz w:val="28"/>
                <w:szCs w:val="28"/>
              </w:rPr>
              <w:t xml:space="preserve"> обеспечения (получения питьевой воды, орошения земель, создания условий для обводнения, рыбоводства и рекреации).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1. Сведение к минимуму финансовой поддержки со стороны бюджетов всех уровней.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2. Сокращение внешних инвестиций в основной капитал и финансирование инвестиционных проектов.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3. Снижение конкурентоспособности продукции местных товаропроизводителей.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4. Неустойчивые параметры макроэкономической динамики (инфляция, налоговый, кредитный, тарифный режимы).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 xml:space="preserve">5. Финансово-экономические проблемы, связанные с введением санкций со стороны западных стран, </w:t>
            </w:r>
            <w:proofErr w:type="gramStart"/>
            <w:r w:rsidRPr="00F05FA6">
              <w:rPr>
                <w:sz w:val="28"/>
                <w:szCs w:val="28"/>
              </w:rPr>
              <w:t>высокая</w:t>
            </w:r>
            <w:proofErr w:type="gramEnd"/>
            <w:r w:rsidRPr="00F05FA6">
              <w:rPr>
                <w:sz w:val="28"/>
                <w:szCs w:val="28"/>
              </w:rPr>
              <w:t xml:space="preserve"> </w:t>
            </w:r>
            <w:proofErr w:type="spellStart"/>
            <w:r w:rsidRPr="00F05FA6">
              <w:rPr>
                <w:sz w:val="28"/>
                <w:szCs w:val="28"/>
              </w:rPr>
              <w:t>волатильность</w:t>
            </w:r>
            <w:proofErr w:type="spellEnd"/>
            <w:r w:rsidRPr="00F05FA6">
              <w:rPr>
                <w:sz w:val="28"/>
                <w:szCs w:val="28"/>
              </w:rPr>
              <w:t xml:space="preserve"> валютных курсов, негативное влияние внешнеэкономических и внешнеполитических факторов на экономику.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6. Недостаток финансирования для проведения реконструкции и модернизации жилищно-коммунального хозяйства.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7. Диспропорция градостроительного освоения и транспортного обеспечения территории округа.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8. Угроза техногенных аварий в силу изношенности ОПФ.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9. Рост асоциальных явлений среди населения.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10. Ухудшение экологической ситуации.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11. Отток активной молодежи в крупные города с более привлекательными условиями трудоустройства и досуга.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12. Дисбаланс спроса и предложения на квалифицированных специалистов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13. Демографические проблемы: старение населения, высокая смертность, в том числе вследствие ухудшения здоровья, нелегальная миграция.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14. Рост численности населения пенсионного возраста.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15. Снижение доли собственных доходов бюджета городского округа.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16. Бюджетные риски, связанные с увеличением объема расходных обязательств, в связи с принятием Указа Президента Российской Федерации от 07 мая 2018 г. № 204 и дальнейшим износом социальной и инженерной инфраструктуры.</w:t>
            </w:r>
          </w:p>
          <w:p w:rsidR="004214D2" w:rsidRPr="00F05FA6" w:rsidRDefault="004214D2" w:rsidP="007F6BB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FA6">
              <w:rPr>
                <w:sz w:val="28"/>
                <w:szCs w:val="28"/>
              </w:rPr>
              <w:t>17. Распространение среди молодежи идей экстремизма и национализма.</w:t>
            </w:r>
          </w:p>
        </w:tc>
      </w:tr>
    </w:tbl>
    <w:p w:rsidR="004214D2" w:rsidRPr="00F05FA6" w:rsidRDefault="004214D2" w:rsidP="004214D2">
      <w:pPr>
        <w:spacing w:line="240" w:lineRule="exact"/>
        <w:ind w:firstLine="567"/>
        <w:jc w:val="both"/>
        <w:rPr>
          <w:sz w:val="28"/>
          <w:szCs w:val="28"/>
        </w:rPr>
      </w:pPr>
    </w:p>
    <w:p w:rsidR="004214D2" w:rsidRPr="00F05FA6" w:rsidRDefault="004214D2" w:rsidP="004214D2">
      <w:pPr>
        <w:spacing w:line="240" w:lineRule="atLeast"/>
        <w:ind w:firstLine="567"/>
        <w:jc w:val="both"/>
        <w:rPr>
          <w:caps/>
          <w:sz w:val="28"/>
          <w:szCs w:val="28"/>
        </w:rPr>
      </w:pPr>
      <w:r w:rsidRPr="00F05FA6">
        <w:rPr>
          <w:sz w:val="28"/>
          <w:szCs w:val="28"/>
        </w:rPr>
        <w:t>На основе проведенного анализа выдвинуты предположения о совокупности возможных сценариев развития Ипатовского округа, предусматривающих оптимальное использование его конкурентных преимуществ (сильных сторон), возможностей, а также учет слабых сторон и ограничений.</w:t>
      </w:r>
    </w:p>
    <w:p w:rsidR="004214D2" w:rsidRPr="00F05FA6" w:rsidRDefault="004214D2" w:rsidP="004214D2">
      <w:pPr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Второй этап SWOT-анализа дает возможность определить способность территории воспользоваться благоприятными рыночными и другими возможностями и минимизировать негативное воздействие внешних угроз.</w:t>
      </w:r>
    </w:p>
    <w:p w:rsidR="004214D2" w:rsidRPr="00F05FA6" w:rsidRDefault="004214D2" w:rsidP="004214D2">
      <w:pPr>
        <w:spacing w:line="240" w:lineRule="exact"/>
        <w:rPr>
          <w:sz w:val="28"/>
          <w:szCs w:val="28"/>
        </w:rPr>
      </w:pP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 xml:space="preserve">Механизмы реализации Стратегии Ипатовского округа основываются на согласованности и </w:t>
      </w:r>
      <w:proofErr w:type="spellStart"/>
      <w:r w:rsidRPr="000E0415"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 w:rsidRPr="000E0415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самоуправления, инвесторов, предприятий, учреждений и организаций всех форм собственности, расположенных на территории Ипатовского округа, и общественных организаций, представляющих интересы округа, а также на внедрении проектных принципов управления в работу органов местного самоуправления.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Реализация Стратегии будет осуществляться на принципах: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партнерства муниципальной власти и бизнеса в достижении поставленных целей;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совершенствования имущественных и земельных отношений;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прозрачности и эффективности взаимодействия муниципальной власти, бизнеса и общества;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реализации инвестиционного муниципального стандарта;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сопровождения реализации инвестиционных проектов в целях сокращения административных процедур и барьеров;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взаимодействия с региональной властью;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профессионализма и ответственности;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проблемно-целевого и проектного подхода;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повышения качества бюджетного управления;</w:t>
      </w:r>
    </w:p>
    <w:p w:rsidR="008D5274" w:rsidRP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программно-целевого принципа формирования и реализации политики в социальной сфере;</w:t>
      </w:r>
    </w:p>
    <w:p w:rsidR="000E0415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>мониторинга реализации Стратегии.</w:t>
      </w:r>
    </w:p>
    <w:p w:rsidR="008D5274" w:rsidRDefault="008D5274" w:rsidP="000E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t xml:space="preserve">Основополагающим инструментом достижения стратегических целей должно стать использование механизма партнерства муниципальной власти, бизнеса и населения. Это перспективная форма экономического сотрудничества, обеспечивающая равноправие власти и бизнеса в рамках реализации </w:t>
      </w:r>
      <w:proofErr w:type="gramStart"/>
      <w:r w:rsidRPr="000E0415">
        <w:rPr>
          <w:rFonts w:ascii="Times New Roman" w:hAnsi="Times New Roman" w:cs="Times New Roman"/>
          <w:sz w:val="28"/>
          <w:szCs w:val="28"/>
        </w:rPr>
        <w:t>экономических проектов</w:t>
      </w:r>
      <w:proofErr w:type="gramEnd"/>
      <w:r w:rsidRPr="000E0415">
        <w:rPr>
          <w:rFonts w:ascii="Times New Roman" w:hAnsi="Times New Roman" w:cs="Times New Roman"/>
          <w:sz w:val="28"/>
          <w:szCs w:val="28"/>
        </w:rPr>
        <w:t>, направленных на достижение целей муниципального управления, равные условия развития для бизнеса, привлечение и эффективное использование государственных, муниципальных и частных ресурсов.</w:t>
      </w:r>
    </w:p>
    <w:p w:rsidR="00E05F54" w:rsidRPr="00F05FA6" w:rsidRDefault="00E05F54" w:rsidP="00E05F54">
      <w:pPr>
        <w:pStyle w:val="p"/>
        <w:rPr>
          <w:color w:val="auto"/>
        </w:rPr>
      </w:pPr>
      <w:r w:rsidRPr="00F05FA6">
        <w:rPr>
          <w:color w:val="auto"/>
        </w:rPr>
        <w:t xml:space="preserve">Качество жизни населения одна из ключевых характеристик социально-экономического развития территории. Наряду с заработной платой, как основного источника доходов большинства трудоспособного населения, в округе имеет место высокий уровень занятости населения в неформальном секторе (как основное или дополнительное место работы), незначительный удельный вес занимает «отходничество» (сезонные миграции на заработки в другие регионы, преимущественно в </w:t>
      </w:r>
      <w:proofErr w:type="gramStart"/>
      <w:r w:rsidRPr="00F05FA6">
        <w:rPr>
          <w:color w:val="auto"/>
        </w:rPr>
        <w:t>г</w:t>
      </w:r>
      <w:proofErr w:type="gramEnd"/>
      <w:r w:rsidRPr="00F05FA6">
        <w:rPr>
          <w:color w:val="auto"/>
        </w:rPr>
        <w:t>. Москву, Московскую область и Краснодарский край).</w:t>
      </w:r>
    </w:p>
    <w:p w:rsidR="00E05F54" w:rsidRPr="00F05FA6" w:rsidRDefault="00E05F54" w:rsidP="00E05F54">
      <w:pPr>
        <w:pStyle w:val="p"/>
        <w:rPr>
          <w:color w:val="auto"/>
        </w:rPr>
      </w:pPr>
      <w:r w:rsidRPr="00F05FA6">
        <w:rPr>
          <w:color w:val="auto"/>
        </w:rPr>
        <w:t xml:space="preserve">Среднесписочная численность работников организаций </w:t>
      </w:r>
      <w:r w:rsidRPr="00F05FA6">
        <w:rPr>
          <w:color w:val="auto"/>
          <w:shd w:val="clear" w:color="auto" w:fill="FFFFFF"/>
        </w:rPr>
        <w:t>(без субъектов малого предпринимательства)</w:t>
      </w:r>
      <w:r w:rsidRPr="00F05FA6">
        <w:rPr>
          <w:color w:val="auto"/>
        </w:rPr>
        <w:t xml:space="preserve"> по итогам 2020 года составила 9214 человек или 101,0 процент к уровню 2019 г., в 2019 году – 9125 человек, или 97,4 процента к уровню 2018г., в 2018 году – 9370 человек или 105,4 процента к 2017 году.</w:t>
      </w:r>
    </w:p>
    <w:p w:rsidR="00E05F54" w:rsidRPr="00F05FA6" w:rsidRDefault="00E05F54" w:rsidP="00E05F54">
      <w:pPr>
        <w:pStyle w:val="p"/>
        <w:rPr>
          <w:color w:val="auto"/>
          <w:highlight w:val="red"/>
        </w:rPr>
      </w:pPr>
      <w:r w:rsidRPr="00F05FA6">
        <w:rPr>
          <w:color w:val="auto"/>
        </w:rPr>
        <w:t xml:space="preserve">Среднемесячная заработная плата </w:t>
      </w:r>
      <w:r w:rsidRPr="00F05FA6">
        <w:rPr>
          <w:color w:val="auto"/>
          <w:shd w:val="clear" w:color="auto" w:fill="FFFFFF"/>
        </w:rPr>
        <w:t xml:space="preserve">работников организаций (без субъектов малого предпринимательства) </w:t>
      </w:r>
      <w:r w:rsidRPr="00F05FA6">
        <w:rPr>
          <w:color w:val="auto"/>
        </w:rPr>
        <w:t xml:space="preserve">имеет ежегодный устойчивый темп роста. По итогам 2020 года среднемесячная начисленная заработная плата составила 29675,0 рублей или 111,5 процентов к 2019 году, в 2019 году – 26602,9 рубля или 106,4 процента к 2018 году, в 2018 году – 25004,7 рублей или 111,7 процентов к 2017 году (Таблица </w:t>
      </w:r>
      <w:r>
        <w:rPr>
          <w:color w:val="auto"/>
        </w:rPr>
        <w:t>2</w:t>
      </w:r>
      <w:r w:rsidRPr="00F05FA6">
        <w:rPr>
          <w:color w:val="auto"/>
        </w:rPr>
        <w:t>).</w:t>
      </w:r>
    </w:p>
    <w:p w:rsidR="00E05F54" w:rsidRPr="00F05FA6" w:rsidRDefault="00E05F54" w:rsidP="00E05F54">
      <w:pPr>
        <w:spacing w:line="240" w:lineRule="exact"/>
        <w:jc w:val="right"/>
        <w:rPr>
          <w:sz w:val="28"/>
          <w:szCs w:val="28"/>
        </w:rPr>
      </w:pPr>
      <w:r w:rsidRPr="00F05FA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F05FA6">
        <w:rPr>
          <w:sz w:val="28"/>
          <w:szCs w:val="28"/>
        </w:rPr>
        <w:t>.</w:t>
      </w:r>
    </w:p>
    <w:p w:rsidR="00E05F54" w:rsidRPr="00F05FA6" w:rsidRDefault="00E05F54" w:rsidP="00E05F54">
      <w:pPr>
        <w:spacing w:line="240" w:lineRule="exact"/>
        <w:jc w:val="center"/>
        <w:rPr>
          <w:sz w:val="28"/>
          <w:szCs w:val="28"/>
        </w:rPr>
      </w:pPr>
      <w:r w:rsidRPr="00F05FA6">
        <w:rPr>
          <w:sz w:val="28"/>
          <w:szCs w:val="28"/>
        </w:rPr>
        <w:t>Динамика среднемесячной заработной платы, занятость</w:t>
      </w:r>
    </w:p>
    <w:p w:rsidR="00E05F54" w:rsidRPr="00F05FA6" w:rsidRDefault="00E05F54" w:rsidP="00E05F54">
      <w:pPr>
        <w:spacing w:line="240" w:lineRule="exact"/>
        <w:jc w:val="center"/>
        <w:rPr>
          <w:sz w:val="28"/>
          <w:szCs w:val="28"/>
        </w:rPr>
      </w:pPr>
      <w:r w:rsidRPr="00F05FA6">
        <w:rPr>
          <w:sz w:val="28"/>
          <w:szCs w:val="28"/>
        </w:rPr>
        <w:t xml:space="preserve"> (2018-2020 годы)</w:t>
      </w:r>
    </w:p>
    <w:p w:rsidR="00E05F54" w:rsidRPr="00F05FA6" w:rsidRDefault="00E05F54" w:rsidP="00E05F54">
      <w:pPr>
        <w:spacing w:line="240" w:lineRule="exact"/>
        <w:jc w:val="center"/>
        <w:rPr>
          <w:sz w:val="28"/>
          <w:szCs w:val="28"/>
          <w:highlight w:val="red"/>
        </w:rPr>
      </w:pPr>
    </w:p>
    <w:tbl>
      <w:tblPr>
        <w:tblW w:w="501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5"/>
        <w:gridCol w:w="3827"/>
        <w:gridCol w:w="1262"/>
        <w:gridCol w:w="1304"/>
        <w:gridCol w:w="1264"/>
      </w:tblGrid>
      <w:tr w:rsidR="00E05F54" w:rsidRPr="00F05FA6" w:rsidTr="007F6BB1">
        <w:trPr>
          <w:tblHeader/>
        </w:trPr>
        <w:tc>
          <w:tcPr>
            <w:tcW w:w="1013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Наименование</w:t>
            </w:r>
          </w:p>
        </w:tc>
        <w:tc>
          <w:tcPr>
            <w:tcW w:w="1993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 xml:space="preserve">Ед. </w:t>
            </w:r>
            <w:proofErr w:type="spellStart"/>
            <w:r w:rsidRPr="00F05FA6">
              <w:t>изм</w:t>
            </w:r>
            <w:proofErr w:type="spellEnd"/>
            <w:r w:rsidRPr="00F05FA6">
              <w:t>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2018г.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2019г.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2020г.</w:t>
            </w:r>
          </w:p>
        </w:tc>
      </w:tr>
      <w:tr w:rsidR="00E05F54" w:rsidRPr="00F05FA6" w:rsidTr="007F6BB1">
        <w:tc>
          <w:tcPr>
            <w:tcW w:w="1013" w:type="pct"/>
            <w:vMerge w:val="restart"/>
          </w:tcPr>
          <w:p w:rsidR="00E05F54" w:rsidRPr="00F05FA6" w:rsidRDefault="00E05F54" w:rsidP="007F6BB1">
            <w:pPr>
              <w:spacing w:line="240" w:lineRule="exact"/>
            </w:pPr>
            <w:proofErr w:type="spellStart"/>
            <w:r w:rsidRPr="00F05FA6">
              <w:t>Ипатовский</w:t>
            </w:r>
            <w:proofErr w:type="spellEnd"/>
            <w:r w:rsidRPr="00F05FA6">
              <w:t xml:space="preserve"> округ</w:t>
            </w:r>
          </w:p>
        </w:tc>
        <w:tc>
          <w:tcPr>
            <w:tcW w:w="1993" w:type="pct"/>
            <w:noWrap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rPr>
                <w:shd w:val="clear" w:color="auto" w:fill="FFFFFF"/>
              </w:rPr>
              <w:t>Среднесписочная численность работников организаций (без субъектов малого предпринимательства), чел.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9370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9125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9214</w:t>
            </w:r>
          </w:p>
        </w:tc>
      </w:tr>
      <w:tr w:rsidR="00E05F54" w:rsidRPr="00F05FA6" w:rsidTr="007F6BB1">
        <w:tc>
          <w:tcPr>
            <w:tcW w:w="1013" w:type="pct"/>
            <w:vMerge/>
          </w:tcPr>
          <w:p w:rsidR="00E05F54" w:rsidRPr="00F05FA6" w:rsidRDefault="00E05F54" w:rsidP="007F6BB1">
            <w:pPr>
              <w:spacing w:line="240" w:lineRule="exact"/>
            </w:pPr>
          </w:p>
        </w:tc>
        <w:tc>
          <w:tcPr>
            <w:tcW w:w="1993" w:type="pct"/>
            <w:noWrap/>
          </w:tcPr>
          <w:p w:rsidR="00E05F54" w:rsidRPr="00F05FA6" w:rsidRDefault="00E05F54" w:rsidP="007F6BB1">
            <w:pPr>
              <w:spacing w:line="240" w:lineRule="exact"/>
              <w:ind w:firstLine="35"/>
            </w:pPr>
            <w:r w:rsidRPr="00F05FA6">
              <w:rPr>
                <w:shd w:val="clear" w:color="auto" w:fill="FFFFFF"/>
              </w:rPr>
              <w:t>Фонд заработной платы всех работников организаций (без субъектов малого предпринимательства), млн</w:t>
            </w:r>
            <w:proofErr w:type="gramStart"/>
            <w:r w:rsidRPr="00F05FA6">
              <w:rPr>
                <w:shd w:val="clear" w:color="auto" w:fill="FFFFFF"/>
              </w:rPr>
              <w:t>.р</w:t>
            </w:r>
            <w:proofErr w:type="gramEnd"/>
            <w:r w:rsidRPr="00F05FA6">
              <w:rPr>
                <w:shd w:val="clear" w:color="auto" w:fill="FFFFFF"/>
              </w:rPr>
              <w:t>уб.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2811,5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2913,2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3281,0</w:t>
            </w:r>
          </w:p>
        </w:tc>
      </w:tr>
      <w:tr w:rsidR="00E05F54" w:rsidRPr="00F05FA6" w:rsidTr="007F6BB1">
        <w:tc>
          <w:tcPr>
            <w:tcW w:w="1013" w:type="pct"/>
            <w:vMerge/>
          </w:tcPr>
          <w:p w:rsidR="00E05F54" w:rsidRPr="00F05FA6" w:rsidRDefault="00E05F54" w:rsidP="007F6BB1">
            <w:pPr>
              <w:spacing w:line="240" w:lineRule="exact"/>
            </w:pPr>
          </w:p>
        </w:tc>
        <w:tc>
          <w:tcPr>
            <w:tcW w:w="1993" w:type="pct"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rPr>
                <w:shd w:val="clear" w:color="auto" w:fill="FFFFFF"/>
              </w:rPr>
              <w:t>Среднемесячная заработная плата работников организаций (без субъектов малого предпринимательства), руб.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25004,7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26602,9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29675,0</w:t>
            </w:r>
          </w:p>
        </w:tc>
      </w:tr>
      <w:tr w:rsidR="00E05F54" w:rsidRPr="00F05FA6" w:rsidTr="007F6BB1">
        <w:tc>
          <w:tcPr>
            <w:tcW w:w="1013" w:type="pct"/>
            <w:vMerge w:val="restart"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t>Петровский городской округ</w:t>
            </w:r>
          </w:p>
        </w:tc>
        <w:tc>
          <w:tcPr>
            <w:tcW w:w="1993" w:type="pct"/>
            <w:noWrap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rPr>
                <w:shd w:val="clear" w:color="auto" w:fill="FFFFFF"/>
              </w:rPr>
              <w:t>Среднесписочная численность работников организаций (без субъектов малого предпринимательства), чел.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11150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11050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10833</w:t>
            </w:r>
          </w:p>
        </w:tc>
      </w:tr>
      <w:tr w:rsidR="00E05F54" w:rsidRPr="00F05FA6" w:rsidTr="007F6BB1">
        <w:tc>
          <w:tcPr>
            <w:tcW w:w="1013" w:type="pct"/>
            <w:vMerge/>
          </w:tcPr>
          <w:p w:rsidR="00E05F54" w:rsidRPr="00F05FA6" w:rsidRDefault="00E05F54" w:rsidP="007F6BB1">
            <w:pPr>
              <w:spacing w:line="240" w:lineRule="exact"/>
            </w:pPr>
          </w:p>
        </w:tc>
        <w:tc>
          <w:tcPr>
            <w:tcW w:w="1993" w:type="pct"/>
            <w:noWrap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rPr>
                <w:shd w:val="clear" w:color="auto" w:fill="FFFFFF"/>
              </w:rPr>
              <w:t>Фонд заработной платы всех работников организаций (без субъектов малого предпринимательства), млн</w:t>
            </w:r>
            <w:proofErr w:type="gramStart"/>
            <w:r w:rsidRPr="00F05FA6">
              <w:rPr>
                <w:shd w:val="clear" w:color="auto" w:fill="FFFFFF"/>
              </w:rPr>
              <w:t>.р</w:t>
            </w:r>
            <w:proofErr w:type="gramEnd"/>
            <w:r w:rsidRPr="00F05FA6">
              <w:rPr>
                <w:shd w:val="clear" w:color="auto" w:fill="FFFFFF"/>
              </w:rPr>
              <w:t>уб..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3431,8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3602,5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3860,8</w:t>
            </w:r>
          </w:p>
        </w:tc>
      </w:tr>
      <w:tr w:rsidR="00E05F54" w:rsidRPr="00F05FA6" w:rsidTr="007F6BB1">
        <w:tc>
          <w:tcPr>
            <w:tcW w:w="1013" w:type="pct"/>
            <w:vMerge/>
          </w:tcPr>
          <w:p w:rsidR="00E05F54" w:rsidRPr="00F05FA6" w:rsidRDefault="00E05F54" w:rsidP="007F6BB1">
            <w:pPr>
              <w:spacing w:line="240" w:lineRule="exact"/>
            </w:pPr>
          </w:p>
        </w:tc>
        <w:tc>
          <w:tcPr>
            <w:tcW w:w="1993" w:type="pct"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rPr>
                <w:shd w:val="clear" w:color="auto" w:fill="FFFFFF"/>
              </w:rPr>
              <w:t>Среднемесячная заработная плата работников организаций (без субъектов малого предпринимательства), руб.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25648,8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27167,7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29699,4</w:t>
            </w:r>
          </w:p>
        </w:tc>
      </w:tr>
      <w:tr w:rsidR="00E05F54" w:rsidRPr="00F05FA6" w:rsidTr="007F6BB1">
        <w:tc>
          <w:tcPr>
            <w:tcW w:w="1013" w:type="pct"/>
            <w:vMerge w:val="restart"/>
          </w:tcPr>
          <w:p w:rsidR="00E05F54" w:rsidRPr="00F05FA6" w:rsidRDefault="00E05F54" w:rsidP="007F6BB1">
            <w:pPr>
              <w:spacing w:line="240" w:lineRule="exact"/>
            </w:pPr>
            <w:proofErr w:type="spellStart"/>
            <w:r w:rsidRPr="00F05FA6">
              <w:t>Грачевский</w:t>
            </w:r>
            <w:proofErr w:type="spellEnd"/>
            <w:r w:rsidRPr="00F05FA6">
              <w:t xml:space="preserve"> муниципальный округ</w:t>
            </w:r>
          </w:p>
        </w:tc>
        <w:tc>
          <w:tcPr>
            <w:tcW w:w="1993" w:type="pct"/>
            <w:noWrap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rPr>
                <w:shd w:val="clear" w:color="auto" w:fill="FFFFFF"/>
              </w:rPr>
              <w:t>Среднесписочная численность работников организаций (без субъектов малого предпринимательства), чел.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3231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3073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2983</w:t>
            </w:r>
          </w:p>
        </w:tc>
      </w:tr>
      <w:tr w:rsidR="00E05F54" w:rsidRPr="00F05FA6" w:rsidTr="007F6BB1">
        <w:tc>
          <w:tcPr>
            <w:tcW w:w="1013" w:type="pct"/>
            <w:vMerge/>
          </w:tcPr>
          <w:p w:rsidR="00E05F54" w:rsidRPr="00F05FA6" w:rsidRDefault="00E05F54" w:rsidP="007F6BB1">
            <w:pPr>
              <w:spacing w:line="240" w:lineRule="exact"/>
            </w:pPr>
          </w:p>
        </w:tc>
        <w:tc>
          <w:tcPr>
            <w:tcW w:w="1993" w:type="pct"/>
            <w:noWrap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rPr>
                <w:shd w:val="clear" w:color="auto" w:fill="FFFFFF"/>
              </w:rPr>
              <w:t>Фонд заработной платы всех работников организаций (без субъектов малого предпринимательства), млн</w:t>
            </w:r>
            <w:proofErr w:type="gramStart"/>
            <w:r w:rsidRPr="00F05FA6">
              <w:rPr>
                <w:shd w:val="clear" w:color="auto" w:fill="FFFFFF"/>
              </w:rPr>
              <w:t>.р</w:t>
            </w:r>
            <w:proofErr w:type="gramEnd"/>
            <w:r w:rsidRPr="00F05FA6">
              <w:rPr>
                <w:shd w:val="clear" w:color="auto" w:fill="FFFFFF"/>
              </w:rPr>
              <w:t>уб.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961,9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988,2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1046,4</w:t>
            </w:r>
          </w:p>
        </w:tc>
      </w:tr>
      <w:tr w:rsidR="00E05F54" w:rsidRPr="00F05FA6" w:rsidTr="007F6BB1">
        <w:tc>
          <w:tcPr>
            <w:tcW w:w="1013" w:type="pct"/>
            <w:vMerge/>
          </w:tcPr>
          <w:p w:rsidR="00E05F54" w:rsidRPr="00F05FA6" w:rsidRDefault="00E05F54" w:rsidP="007F6BB1">
            <w:pPr>
              <w:spacing w:line="240" w:lineRule="exact"/>
            </w:pPr>
          </w:p>
        </w:tc>
        <w:tc>
          <w:tcPr>
            <w:tcW w:w="1993" w:type="pct"/>
          </w:tcPr>
          <w:p w:rsidR="00E05F54" w:rsidRPr="00F05FA6" w:rsidRDefault="00E05F54" w:rsidP="007F6BB1">
            <w:pPr>
              <w:spacing w:line="240" w:lineRule="exact"/>
            </w:pPr>
            <w:r w:rsidRPr="00F05FA6">
              <w:rPr>
                <w:shd w:val="clear" w:color="auto" w:fill="FFFFFF"/>
              </w:rPr>
              <w:t>Среднемесячная заработная плата работников организаций (без субъектов малого предпринимательства), руб.</w:t>
            </w:r>
          </w:p>
        </w:tc>
        <w:tc>
          <w:tcPr>
            <w:tcW w:w="657" w:type="pct"/>
            <w:noWrap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24808,0</w:t>
            </w:r>
          </w:p>
        </w:tc>
        <w:tc>
          <w:tcPr>
            <w:tcW w:w="679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26802,8</w:t>
            </w:r>
          </w:p>
        </w:tc>
        <w:tc>
          <w:tcPr>
            <w:tcW w:w="658" w:type="pct"/>
            <w:vAlign w:val="center"/>
          </w:tcPr>
          <w:p w:rsidR="00E05F54" w:rsidRPr="00F05FA6" w:rsidRDefault="00E05F54" w:rsidP="007F6BB1">
            <w:pPr>
              <w:spacing w:line="240" w:lineRule="exact"/>
              <w:jc w:val="center"/>
            </w:pPr>
            <w:r w:rsidRPr="00F05FA6">
              <w:t>29235,6</w:t>
            </w:r>
          </w:p>
        </w:tc>
      </w:tr>
    </w:tbl>
    <w:p w:rsidR="00E05F54" w:rsidRPr="00F05FA6" w:rsidRDefault="00E05F54" w:rsidP="00E05F54">
      <w:pPr>
        <w:pStyle w:val="p"/>
        <w:rPr>
          <w:color w:val="auto"/>
        </w:rPr>
      </w:pPr>
    </w:p>
    <w:p w:rsidR="00E05F54" w:rsidRDefault="00E05F54" w:rsidP="00E05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F54">
        <w:rPr>
          <w:rFonts w:ascii="Times New Roman" w:hAnsi="Times New Roman" w:cs="Times New Roman"/>
          <w:sz w:val="28"/>
          <w:szCs w:val="28"/>
        </w:rPr>
        <w:t xml:space="preserve">Довольно быстрые темпы роста средней заработной платы характеризуют стабильно растущий спрос на рабочую силу. В </w:t>
      </w:r>
      <w:proofErr w:type="spellStart"/>
      <w:r w:rsidRPr="00E05F5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E05F54">
        <w:rPr>
          <w:rFonts w:ascii="Times New Roman" w:hAnsi="Times New Roman" w:cs="Times New Roman"/>
          <w:sz w:val="28"/>
          <w:szCs w:val="28"/>
        </w:rPr>
        <w:t xml:space="preserve"> округе темпы роста заработной платы незначительно превышают средний темп роста по Ставропольскому краю, что говорит о стагнации на рынке труда вследствие отсутствия роста спроса на рабочую силу. Это происходит в силу недостаточной инвестиционной привлекательности территории, что не позволяет инициировать и реализовывать инвестиционные проекты, создающие спрос на рабочую силу. Подобная ситуация оказывает влияние не только на темпы роста заработной платы, но и на ее абсолютное значение.</w:t>
      </w:r>
    </w:p>
    <w:p w:rsidR="00C46F70" w:rsidRPr="00C46F70" w:rsidRDefault="00C46F70" w:rsidP="00C46F70">
      <w:pPr>
        <w:ind w:firstLine="567"/>
        <w:jc w:val="both"/>
        <w:rPr>
          <w:sz w:val="28"/>
          <w:szCs w:val="28"/>
        </w:rPr>
      </w:pPr>
      <w:r w:rsidRPr="00C46F70">
        <w:rPr>
          <w:sz w:val="28"/>
          <w:szCs w:val="28"/>
        </w:rPr>
        <w:t>На территории Ипатовского округа функционирует автомобильный, железнодорожный и трубопроводный транспорт.</w:t>
      </w:r>
    </w:p>
    <w:p w:rsidR="00C46F70" w:rsidRPr="00C46F70" w:rsidRDefault="00C46F70" w:rsidP="00C46F70">
      <w:pPr>
        <w:ind w:firstLine="567"/>
        <w:jc w:val="both"/>
        <w:rPr>
          <w:sz w:val="28"/>
          <w:szCs w:val="28"/>
        </w:rPr>
      </w:pPr>
      <w:r w:rsidRPr="00C46F70">
        <w:rPr>
          <w:sz w:val="28"/>
          <w:szCs w:val="28"/>
        </w:rPr>
        <w:t xml:space="preserve">Текущее состояние и ограничения развития транспортной сети предопределены равнинным слабопересеченным рельефом степей </w:t>
      </w:r>
      <w:proofErr w:type="spellStart"/>
      <w:r w:rsidRPr="00C46F70">
        <w:rPr>
          <w:sz w:val="28"/>
          <w:szCs w:val="28"/>
        </w:rPr>
        <w:t>Предкавказья</w:t>
      </w:r>
      <w:proofErr w:type="spellEnd"/>
      <w:r w:rsidRPr="00C46F70">
        <w:rPr>
          <w:sz w:val="28"/>
          <w:szCs w:val="28"/>
        </w:rPr>
        <w:t xml:space="preserve"> с относительно однородным уровнем сельскохозяйственного освоения территории. </w:t>
      </w:r>
    </w:p>
    <w:p w:rsidR="00C46F70" w:rsidRPr="00C46F70" w:rsidRDefault="00C46F70" w:rsidP="00C46F70">
      <w:pPr>
        <w:ind w:firstLine="567"/>
        <w:jc w:val="both"/>
        <w:rPr>
          <w:sz w:val="28"/>
          <w:szCs w:val="28"/>
        </w:rPr>
      </w:pPr>
      <w:r w:rsidRPr="00C46F70">
        <w:rPr>
          <w:sz w:val="28"/>
          <w:szCs w:val="28"/>
        </w:rPr>
        <w:t>К положительным чертам транспортной сети можно отнести:</w:t>
      </w:r>
    </w:p>
    <w:p w:rsidR="00C46F70" w:rsidRPr="00C46F70" w:rsidRDefault="00C46F70" w:rsidP="00C46F70">
      <w:pPr>
        <w:tabs>
          <w:tab w:val="left" w:pos="993"/>
        </w:tabs>
        <w:ind w:left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 xml:space="preserve">- наличие железнодорожного транспорта; </w:t>
      </w:r>
    </w:p>
    <w:p w:rsidR="00C46F70" w:rsidRPr="00C46F70" w:rsidRDefault="00C46F70" w:rsidP="00C46F70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>- разветвленную сеть автодорог, подходящих ко всем населенным пунктам;</w:t>
      </w:r>
    </w:p>
    <w:p w:rsidR="00C46F70" w:rsidRPr="00C46F70" w:rsidRDefault="00C46F70" w:rsidP="00C46F70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>- относительно развитая сеть внутренних и межрайонных автобусных маршрутов;</w:t>
      </w:r>
    </w:p>
    <w:p w:rsidR="00C46F70" w:rsidRPr="00C46F70" w:rsidRDefault="00C46F70" w:rsidP="00C46F70">
      <w:pPr>
        <w:tabs>
          <w:tab w:val="left" w:pos="993"/>
        </w:tabs>
        <w:ind w:left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>- наличие магистральных и подводящих участков газопроводов.</w:t>
      </w:r>
    </w:p>
    <w:p w:rsidR="00C46F70" w:rsidRPr="00C46F70" w:rsidRDefault="00C46F70" w:rsidP="00C46F70">
      <w:pPr>
        <w:tabs>
          <w:tab w:val="left" w:pos="993"/>
        </w:tabs>
        <w:ind w:left="567"/>
        <w:contextualSpacing/>
        <w:jc w:val="both"/>
        <w:rPr>
          <w:sz w:val="28"/>
          <w:szCs w:val="28"/>
        </w:rPr>
      </w:pPr>
    </w:p>
    <w:p w:rsidR="00C46F70" w:rsidRPr="00C46F70" w:rsidRDefault="00C46F70" w:rsidP="00C46F7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46F70">
        <w:rPr>
          <w:sz w:val="28"/>
          <w:szCs w:val="28"/>
        </w:rPr>
        <w:t>К отрицательным чертам транспортной сети можно отнести:</w:t>
      </w:r>
    </w:p>
    <w:p w:rsidR="00C46F70" w:rsidRPr="00C46F70" w:rsidRDefault="00C46F70" w:rsidP="00C46F70">
      <w:pPr>
        <w:tabs>
          <w:tab w:val="left" w:pos="993"/>
        </w:tabs>
        <w:ind w:left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>- отсутствие автодорог высших технических категорий;</w:t>
      </w:r>
    </w:p>
    <w:p w:rsidR="00C46F70" w:rsidRPr="00C46F70" w:rsidRDefault="00C46F70" w:rsidP="00C46F70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>- большие транспортные потоки на автодорогах, что увеличивает выбросы загрязняющих веществ и число жертв ДТП;</w:t>
      </w:r>
    </w:p>
    <w:p w:rsidR="00C46F70" w:rsidRPr="00C46F70" w:rsidRDefault="00C46F70" w:rsidP="00C46F70">
      <w:pPr>
        <w:tabs>
          <w:tab w:val="left" w:pos="993"/>
        </w:tabs>
        <w:ind w:left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>- незначительная роль железнодорожного транспорта;</w:t>
      </w:r>
    </w:p>
    <w:p w:rsidR="00C46F70" w:rsidRPr="00C46F70" w:rsidRDefault="00C46F70" w:rsidP="00C46F70">
      <w:pPr>
        <w:tabs>
          <w:tab w:val="left" w:pos="993"/>
        </w:tabs>
        <w:ind w:left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 xml:space="preserve">- низкое качество </w:t>
      </w:r>
      <w:proofErr w:type="spellStart"/>
      <w:r w:rsidRPr="00C46F70">
        <w:rPr>
          <w:sz w:val="28"/>
          <w:szCs w:val="28"/>
        </w:rPr>
        <w:t>внутрипоселковых</w:t>
      </w:r>
      <w:proofErr w:type="spellEnd"/>
      <w:r w:rsidRPr="00C46F70">
        <w:rPr>
          <w:sz w:val="28"/>
          <w:szCs w:val="28"/>
        </w:rPr>
        <w:t xml:space="preserve"> автодорог многих населенных пунктов;</w:t>
      </w:r>
    </w:p>
    <w:p w:rsidR="00C46F70" w:rsidRPr="00C46F70" w:rsidRDefault="00C46F70" w:rsidP="00C46F70">
      <w:pPr>
        <w:tabs>
          <w:tab w:val="left" w:pos="993"/>
        </w:tabs>
        <w:ind w:left="567"/>
        <w:contextualSpacing/>
        <w:jc w:val="both"/>
        <w:rPr>
          <w:sz w:val="28"/>
          <w:szCs w:val="28"/>
        </w:rPr>
      </w:pPr>
      <w:r w:rsidRPr="00C46F70">
        <w:rPr>
          <w:sz w:val="28"/>
          <w:szCs w:val="28"/>
        </w:rPr>
        <w:t>- отсутствие авиационного транспорта общего пользования.</w:t>
      </w:r>
    </w:p>
    <w:p w:rsidR="00C46F70" w:rsidRPr="00C46F70" w:rsidRDefault="00C46F70" w:rsidP="00C46F70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C46F70">
        <w:rPr>
          <w:sz w:val="28"/>
          <w:szCs w:val="28"/>
          <w:lang w:eastAsia="zh-CN"/>
        </w:rPr>
        <w:t>Жители Ипатовского округа обслуживаются двумя видами транспорта: железнодорожным и автомобильным.</w:t>
      </w:r>
    </w:p>
    <w:p w:rsidR="00C46F70" w:rsidRPr="00C46F70" w:rsidRDefault="00C46F70" w:rsidP="00C46F70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C46F70">
        <w:rPr>
          <w:sz w:val="28"/>
          <w:szCs w:val="28"/>
          <w:lang w:eastAsia="zh-CN"/>
        </w:rPr>
        <w:t xml:space="preserve">Железнодорожная транспортная сеть: по </w:t>
      </w:r>
      <w:proofErr w:type="spellStart"/>
      <w:r w:rsidRPr="00C46F70">
        <w:rPr>
          <w:sz w:val="28"/>
          <w:szCs w:val="28"/>
          <w:lang w:eastAsia="zh-CN"/>
        </w:rPr>
        <w:t>Ипатовскому</w:t>
      </w:r>
      <w:proofErr w:type="spellEnd"/>
      <w:r w:rsidRPr="00C46F70">
        <w:rPr>
          <w:sz w:val="28"/>
          <w:szCs w:val="28"/>
          <w:lang w:eastAsia="zh-CN"/>
        </w:rPr>
        <w:t xml:space="preserve"> округу проходит 47 км железнодорожных путей. Основной вид тяги - тепловозный, электрифицированных участков нет, имеется 1 мост на перегоне «Светлоград – Ипатово» и 2 железнодорожных моста на перегоне «Ипатово – Дивное». </w:t>
      </w:r>
    </w:p>
    <w:p w:rsidR="00C46F70" w:rsidRPr="00C46F70" w:rsidRDefault="00C46F70" w:rsidP="00C46F70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C46F70">
        <w:rPr>
          <w:sz w:val="28"/>
          <w:szCs w:val="28"/>
          <w:lang w:eastAsia="zh-CN"/>
        </w:rPr>
        <w:t xml:space="preserve">Имеется развитая автодорожная сеть (Таблица 27). </w:t>
      </w:r>
    </w:p>
    <w:p w:rsidR="00C46F70" w:rsidRPr="00C46F70" w:rsidRDefault="00C46F70" w:rsidP="00C46F70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</w:p>
    <w:p w:rsidR="00C46F70" w:rsidRPr="00C46F70" w:rsidRDefault="00C70209" w:rsidP="00C46F70">
      <w:pPr>
        <w:suppressAutoHyphens/>
        <w:autoSpaceDE w:val="0"/>
        <w:spacing w:line="240" w:lineRule="exact"/>
        <w:ind w:firstLine="851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Таблица 3</w:t>
      </w:r>
      <w:r w:rsidR="00C46F70" w:rsidRPr="00C46F70">
        <w:rPr>
          <w:sz w:val="28"/>
          <w:szCs w:val="28"/>
          <w:lang w:eastAsia="zh-CN"/>
        </w:rPr>
        <w:t>.</w:t>
      </w:r>
    </w:p>
    <w:p w:rsidR="00C46F70" w:rsidRPr="00C46F70" w:rsidRDefault="00C46F70" w:rsidP="00C46F70">
      <w:pPr>
        <w:suppressAutoHyphens/>
        <w:autoSpaceDE w:val="0"/>
        <w:spacing w:line="240" w:lineRule="exact"/>
        <w:ind w:firstLine="851"/>
        <w:jc w:val="right"/>
        <w:rPr>
          <w:sz w:val="28"/>
          <w:szCs w:val="28"/>
          <w:lang w:eastAsia="zh-CN"/>
        </w:rPr>
      </w:pPr>
    </w:p>
    <w:p w:rsidR="00C46F70" w:rsidRPr="00C46F70" w:rsidRDefault="00C46F70" w:rsidP="00C46F70">
      <w:pPr>
        <w:suppressAutoHyphens/>
        <w:autoSpaceDE w:val="0"/>
        <w:spacing w:line="240" w:lineRule="exact"/>
        <w:jc w:val="center"/>
        <w:rPr>
          <w:sz w:val="28"/>
          <w:szCs w:val="28"/>
          <w:lang w:eastAsia="zh-CN"/>
        </w:rPr>
      </w:pPr>
      <w:r w:rsidRPr="00C46F70">
        <w:rPr>
          <w:sz w:val="28"/>
          <w:szCs w:val="28"/>
          <w:lang w:eastAsia="zh-CN"/>
        </w:rPr>
        <w:t>Протяженность автодорог общего пользования местного значения, находящихся в собственности муниципального образования в сравнении с муниципальными образованиями Ставропольского края, километр</w:t>
      </w:r>
    </w:p>
    <w:p w:rsidR="00C46F70" w:rsidRPr="00C46F70" w:rsidRDefault="00C46F70" w:rsidP="00C46F70">
      <w:pPr>
        <w:suppressAutoHyphens/>
        <w:autoSpaceDE w:val="0"/>
        <w:spacing w:line="240" w:lineRule="exact"/>
        <w:jc w:val="center"/>
        <w:rPr>
          <w:sz w:val="28"/>
          <w:szCs w:val="28"/>
          <w:lang w:eastAsia="zh-CN"/>
        </w:rPr>
      </w:pPr>
    </w:p>
    <w:p w:rsidR="00C46F70" w:rsidRPr="00C46F70" w:rsidRDefault="00C46F70" w:rsidP="00C46F70">
      <w:pPr>
        <w:suppressAutoHyphens/>
        <w:autoSpaceDE w:val="0"/>
        <w:spacing w:line="240" w:lineRule="exact"/>
        <w:jc w:val="center"/>
        <w:rPr>
          <w:sz w:val="28"/>
          <w:szCs w:val="28"/>
          <w:lang w:eastAsia="zh-CN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2410"/>
        <w:gridCol w:w="1843"/>
        <w:gridCol w:w="2268"/>
      </w:tblGrid>
      <w:tr w:rsidR="00C46F70" w:rsidRPr="00C46F70" w:rsidTr="007F6BB1">
        <w:trPr>
          <w:trHeight w:val="1638"/>
          <w:tblHeader/>
        </w:trPr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46F70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tabs>
                <w:tab w:val="left" w:pos="545"/>
              </w:tabs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года, всего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60" w:righ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в том числе с твердым покрытием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в том числе с усовершенствованным покрытием (</w:t>
            </w:r>
            <w:proofErr w:type="gramStart"/>
            <w:r w:rsidRPr="00C46F70">
              <w:rPr>
                <w:sz w:val="28"/>
                <w:szCs w:val="28"/>
                <w:lang w:eastAsia="zh-CN"/>
              </w:rPr>
              <w:t>цементобетонные</w:t>
            </w:r>
            <w:proofErr w:type="gramEnd"/>
            <w:r w:rsidRPr="00C46F70">
              <w:rPr>
                <w:sz w:val="28"/>
                <w:szCs w:val="28"/>
                <w:lang w:eastAsia="zh-CN"/>
              </w:rPr>
              <w:t>, асфальтобетонные и типа асфальтобетона, из щебня и гравия, обработанных вяжущими материалами)</w:t>
            </w: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2018 год</w:t>
            </w: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  <w:highlight w:val="cyan"/>
              </w:rPr>
            </w:pPr>
            <w:proofErr w:type="spellStart"/>
            <w:r w:rsidRPr="00C46F70">
              <w:rPr>
                <w:sz w:val="28"/>
                <w:szCs w:val="28"/>
              </w:rPr>
              <w:t>Ипатовский</w:t>
            </w:r>
            <w:proofErr w:type="spellEnd"/>
            <w:r w:rsidRPr="00C46F70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758,0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634,3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415,9</w:t>
            </w: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46F70">
              <w:rPr>
                <w:sz w:val="28"/>
                <w:szCs w:val="28"/>
              </w:rPr>
              <w:t>Грачевский</w:t>
            </w:r>
            <w:proofErr w:type="spellEnd"/>
            <w:r w:rsidRPr="00C46F70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340,8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273,8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168,6</w:t>
            </w: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  <w:r w:rsidRPr="00C46F70">
              <w:rPr>
                <w:sz w:val="28"/>
                <w:szCs w:val="28"/>
              </w:rPr>
              <w:t>Петровский городской округ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755,6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723,3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519,7</w:t>
            </w:r>
          </w:p>
        </w:tc>
      </w:tr>
      <w:tr w:rsidR="00C46F70" w:rsidRPr="00C46F70" w:rsidTr="007F6BB1">
        <w:tc>
          <w:tcPr>
            <w:tcW w:w="3119" w:type="dxa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rPr>
                <w:sz w:val="28"/>
                <w:szCs w:val="28"/>
                <w:lang w:eastAsia="zh-CN"/>
              </w:rPr>
            </w:pPr>
          </w:p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2019 год</w:t>
            </w:r>
          </w:p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46F70">
              <w:rPr>
                <w:sz w:val="28"/>
                <w:szCs w:val="28"/>
              </w:rPr>
              <w:t>Ипатовский</w:t>
            </w:r>
            <w:proofErr w:type="spellEnd"/>
            <w:r w:rsidRPr="00C46F70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761,3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637,6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416,4</w:t>
            </w: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46F70">
              <w:rPr>
                <w:sz w:val="28"/>
                <w:szCs w:val="28"/>
              </w:rPr>
              <w:t>Грачевский</w:t>
            </w:r>
            <w:proofErr w:type="spellEnd"/>
            <w:r w:rsidRPr="00C46F70">
              <w:rPr>
                <w:sz w:val="28"/>
                <w:szCs w:val="28"/>
              </w:rPr>
              <w:t xml:space="preserve"> муниципальный округ</w:t>
            </w:r>
          </w:p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349,3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293,3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186,8</w:t>
            </w: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  <w:r w:rsidRPr="00C46F70">
              <w:rPr>
                <w:sz w:val="28"/>
                <w:szCs w:val="28"/>
              </w:rPr>
              <w:t>Петровский городской округ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755,6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723,3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519,7</w:t>
            </w:r>
          </w:p>
        </w:tc>
      </w:tr>
      <w:tr w:rsidR="00C46F70" w:rsidRPr="00C46F70" w:rsidTr="007F6BB1">
        <w:tc>
          <w:tcPr>
            <w:tcW w:w="3119" w:type="dxa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2020 год</w:t>
            </w:r>
          </w:p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46F70">
              <w:rPr>
                <w:sz w:val="28"/>
                <w:szCs w:val="28"/>
              </w:rPr>
              <w:t>Ипатовский</w:t>
            </w:r>
            <w:proofErr w:type="spellEnd"/>
            <w:r w:rsidRPr="00C46F70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775,1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644,4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403,8</w:t>
            </w: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46F70">
              <w:rPr>
                <w:sz w:val="28"/>
                <w:szCs w:val="28"/>
              </w:rPr>
              <w:t>Грачевский</w:t>
            </w:r>
            <w:proofErr w:type="spellEnd"/>
            <w:r w:rsidRPr="00C46F70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347,1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291,2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188,4</w:t>
            </w:r>
          </w:p>
        </w:tc>
      </w:tr>
      <w:tr w:rsidR="00C46F70" w:rsidRPr="00C46F70" w:rsidTr="007F6BB1">
        <w:tc>
          <w:tcPr>
            <w:tcW w:w="3119" w:type="dxa"/>
            <w:vAlign w:val="center"/>
          </w:tcPr>
          <w:p w:rsidR="00C46F70" w:rsidRPr="00C46F70" w:rsidRDefault="00C46F70" w:rsidP="00C46F70">
            <w:pPr>
              <w:spacing w:line="240" w:lineRule="exact"/>
              <w:rPr>
                <w:sz w:val="28"/>
                <w:szCs w:val="28"/>
                <w:highlight w:val="cyan"/>
              </w:rPr>
            </w:pPr>
            <w:r w:rsidRPr="00C46F70">
              <w:rPr>
                <w:sz w:val="28"/>
                <w:szCs w:val="28"/>
              </w:rPr>
              <w:t>Петровский городской округ</w:t>
            </w:r>
          </w:p>
        </w:tc>
        <w:tc>
          <w:tcPr>
            <w:tcW w:w="2410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755,6</w:t>
            </w:r>
          </w:p>
        </w:tc>
        <w:tc>
          <w:tcPr>
            <w:tcW w:w="1843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723,3</w:t>
            </w:r>
          </w:p>
        </w:tc>
        <w:tc>
          <w:tcPr>
            <w:tcW w:w="2268" w:type="dxa"/>
            <w:vAlign w:val="center"/>
          </w:tcPr>
          <w:p w:rsidR="00C46F70" w:rsidRPr="00C46F70" w:rsidRDefault="00C46F70" w:rsidP="00C46F70">
            <w:pPr>
              <w:suppressAutoHyphens/>
              <w:autoSpaceDE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46F70">
              <w:rPr>
                <w:sz w:val="28"/>
                <w:szCs w:val="28"/>
                <w:lang w:eastAsia="zh-CN"/>
              </w:rPr>
              <w:t>523,8</w:t>
            </w:r>
          </w:p>
        </w:tc>
      </w:tr>
    </w:tbl>
    <w:p w:rsidR="00C46F70" w:rsidRPr="00C46F70" w:rsidRDefault="00C46F70" w:rsidP="00C46F70">
      <w:pPr>
        <w:suppressAutoHyphens/>
        <w:autoSpaceDE w:val="0"/>
        <w:spacing w:line="240" w:lineRule="atLeast"/>
        <w:ind w:firstLine="851"/>
        <w:jc w:val="both"/>
        <w:rPr>
          <w:sz w:val="28"/>
          <w:szCs w:val="28"/>
          <w:lang w:eastAsia="zh-CN"/>
        </w:rPr>
      </w:pPr>
    </w:p>
    <w:p w:rsidR="00C46F70" w:rsidRDefault="00D7472C" w:rsidP="00E05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72C">
        <w:rPr>
          <w:rFonts w:ascii="Times New Roman" w:hAnsi="Times New Roman" w:cs="Times New Roman"/>
          <w:sz w:val="28"/>
          <w:szCs w:val="28"/>
        </w:rPr>
        <w:t>В экономике городского округа ведущее место занимают сельское хозяйство и промышленное производство, на долю которых в изучаемом периоде приходилось более 70 процентов от общей суммы оборота по крупным и средним предприятиям, в том числе в среднем на сельское хозяйство – 43 процента, на промышленное производство – 30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72C" w:rsidRDefault="00D7472C" w:rsidP="00D7472C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  <w:r w:rsidRPr="00D7472C">
        <w:rPr>
          <w:sz w:val="28"/>
          <w:szCs w:val="28"/>
          <w:lang w:eastAsia="zh-CN"/>
        </w:rPr>
        <w:t>О</w:t>
      </w:r>
      <w:r w:rsidRPr="00D7472C">
        <w:rPr>
          <w:spacing w:val="-8"/>
          <w:sz w:val="28"/>
          <w:szCs w:val="28"/>
          <w:lang w:eastAsia="zh-CN"/>
        </w:rPr>
        <w:t xml:space="preserve">бъем отгруженных товаров собственного производства, выполненных работ и услуг собственными силами (без субъектов малого предпринимательства) </w:t>
      </w:r>
      <w:r w:rsidRPr="00D7472C">
        <w:rPr>
          <w:sz w:val="28"/>
          <w:szCs w:val="28"/>
          <w:lang w:eastAsia="zh-CN"/>
        </w:rPr>
        <w:t>в 2018-2020 годах в сравнении с муниципальными образованиями Ставропольского края, млн. руб.</w:t>
      </w:r>
    </w:p>
    <w:p w:rsidR="00D41483" w:rsidRPr="00D7472C" w:rsidRDefault="00D41483" w:rsidP="00D41483">
      <w:pPr>
        <w:spacing w:line="240" w:lineRule="exact"/>
        <w:ind w:firstLine="851"/>
        <w:jc w:val="right"/>
        <w:rPr>
          <w:sz w:val="28"/>
          <w:szCs w:val="28"/>
        </w:rPr>
      </w:pPr>
      <w:r w:rsidRPr="00D7472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</w:t>
      </w:r>
    </w:p>
    <w:p w:rsidR="00D41483" w:rsidRPr="00D7472C" w:rsidRDefault="00D41483" w:rsidP="00D7472C">
      <w:pPr>
        <w:suppressAutoHyphens/>
        <w:autoSpaceDE w:val="0"/>
        <w:spacing w:line="240" w:lineRule="atLeast"/>
        <w:ind w:firstLine="567"/>
        <w:jc w:val="both"/>
        <w:rPr>
          <w:sz w:val="28"/>
          <w:szCs w:val="28"/>
          <w:lang w:eastAsia="zh-CN"/>
        </w:rPr>
      </w:pP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4"/>
        <w:gridCol w:w="1701"/>
        <w:gridCol w:w="1843"/>
        <w:gridCol w:w="1629"/>
      </w:tblGrid>
      <w:tr w:rsidR="00D7472C" w:rsidRPr="00D7472C" w:rsidTr="007F6BB1">
        <w:trPr>
          <w:trHeight w:val="525"/>
          <w:jc w:val="center"/>
        </w:trPr>
        <w:tc>
          <w:tcPr>
            <w:tcW w:w="4484" w:type="dxa"/>
            <w:vAlign w:val="center"/>
          </w:tcPr>
          <w:p w:rsidR="00D7472C" w:rsidRPr="00D7472C" w:rsidRDefault="00D7472C" w:rsidP="00D7472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2019 год</w:t>
            </w:r>
          </w:p>
        </w:tc>
        <w:tc>
          <w:tcPr>
            <w:tcW w:w="1629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2020 год</w:t>
            </w:r>
          </w:p>
        </w:tc>
      </w:tr>
      <w:tr w:rsidR="00D7472C" w:rsidRPr="00D7472C" w:rsidTr="007F6BB1">
        <w:trPr>
          <w:trHeight w:val="257"/>
          <w:jc w:val="center"/>
        </w:trPr>
        <w:tc>
          <w:tcPr>
            <w:tcW w:w="4484" w:type="dxa"/>
            <w:vAlign w:val="center"/>
          </w:tcPr>
          <w:p w:rsidR="00D7472C" w:rsidRPr="00D7472C" w:rsidRDefault="00D7472C" w:rsidP="00D7472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D7472C">
              <w:rPr>
                <w:sz w:val="28"/>
                <w:szCs w:val="28"/>
              </w:rPr>
              <w:t>Ипатовский</w:t>
            </w:r>
            <w:proofErr w:type="spellEnd"/>
            <w:r w:rsidRPr="00D7472C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1701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pacing w:val="-8"/>
                <w:sz w:val="28"/>
                <w:szCs w:val="28"/>
              </w:rPr>
              <w:t>8948,2</w:t>
            </w:r>
          </w:p>
        </w:tc>
        <w:tc>
          <w:tcPr>
            <w:tcW w:w="1843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9972,5</w:t>
            </w:r>
          </w:p>
        </w:tc>
        <w:tc>
          <w:tcPr>
            <w:tcW w:w="1629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8727,2</w:t>
            </w:r>
          </w:p>
        </w:tc>
      </w:tr>
      <w:tr w:rsidR="00D7472C" w:rsidRPr="00D7472C" w:rsidTr="007F6BB1">
        <w:trPr>
          <w:trHeight w:val="262"/>
          <w:jc w:val="center"/>
        </w:trPr>
        <w:tc>
          <w:tcPr>
            <w:tcW w:w="4484" w:type="dxa"/>
            <w:vAlign w:val="center"/>
          </w:tcPr>
          <w:p w:rsidR="00D7472C" w:rsidRPr="00D7472C" w:rsidRDefault="00D7472C" w:rsidP="00D7472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D7472C">
              <w:rPr>
                <w:sz w:val="28"/>
                <w:szCs w:val="28"/>
              </w:rPr>
              <w:t>Грачевский</w:t>
            </w:r>
            <w:proofErr w:type="spellEnd"/>
            <w:r w:rsidRPr="00D7472C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701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2091,4</w:t>
            </w:r>
          </w:p>
        </w:tc>
        <w:tc>
          <w:tcPr>
            <w:tcW w:w="1843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2651,0</w:t>
            </w:r>
          </w:p>
        </w:tc>
        <w:tc>
          <w:tcPr>
            <w:tcW w:w="1629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3108,0</w:t>
            </w:r>
          </w:p>
        </w:tc>
      </w:tr>
      <w:tr w:rsidR="00D7472C" w:rsidRPr="00D7472C" w:rsidTr="007F6BB1">
        <w:trPr>
          <w:trHeight w:val="289"/>
          <w:jc w:val="center"/>
        </w:trPr>
        <w:tc>
          <w:tcPr>
            <w:tcW w:w="4484" w:type="dxa"/>
            <w:vAlign w:val="center"/>
          </w:tcPr>
          <w:p w:rsidR="00D7472C" w:rsidRPr="00D7472C" w:rsidRDefault="00D7472C" w:rsidP="00D7472C">
            <w:pPr>
              <w:spacing w:line="240" w:lineRule="exact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Петровский городской округ</w:t>
            </w:r>
          </w:p>
        </w:tc>
        <w:tc>
          <w:tcPr>
            <w:tcW w:w="1701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8519,8</w:t>
            </w:r>
          </w:p>
        </w:tc>
        <w:tc>
          <w:tcPr>
            <w:tcW w:w="1843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9158,3</w:t>
            </w:r>
          </w:p>
        </w:tc>
        <w:tc>
          <w:tcPr>
            <w:tcW w:w="1629" w:type="dxa"/>
            <w:vAlign w:val="center"/>
          </w:tcPr>
          <w:p w:rsidR="00D7472C" w:rsidRPr="00D7472C" w:rsidRDefault="00D7472C" w:rsidP="00D7472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7472C">
              <w:rPr>
                <w:sz w:val="28"/>
                <w:szCs w:val="28"/>
              </w:rPr>
              <w:t>8738,4</w:t>
            </w:r>
          </w:p>
        </w:tc>
      </w:tr>
    </w:tbl>
    <w:p w:rsidR="00D7472C" w:rsidRPr="00E05F54" w:rsidRDefault="00D7472C" w:rsidP="00E05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A09" w:rsidRDefault="00D7472C" w:rsidP="00D747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2C">
        <w:rPr>
          <w:rFonts w:ascii="Times New Roman" w:hAnsi="Times New Roman" w:cs="Times New Roman"/>
          <w:sz w:val="28"/>
          <w:szCs w:val="28"/>
        </w:rPr>
        <w:t>В общем объеме отгруженных товаров, работ, услуг, выполненных собственными силами по крупным и средним предприятиям Ипатовского округа в 2018-2020 годах, более 90 процентов приходится на предприятия сельскохозяйственного и 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4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88" w:rsidRPr="00F05FA6" w:rsidRDefault="006A2388" w:rsidP="006A2388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Привлечение средств частных инвесторов с целью развития территории Ипатовского округа считается одной из приоритетных задач деятельности органов местного самоуправления округа и для этого определены следующие</w:t>
      </w:r>
      <w:r w:rsidRPr="00F05FA6">
        <w:rPr>
          <w:bCs/>
          <w:sz w:val="28"/>
          <w:szCs w:val="28"/>
        </w:rPr>
        <w:t xml:space="preserve"> </w:t>
      </w:r>
      <w:r w:rsidRPr="00F05FA6">
        <w:rPr>
          <w:sz w:val="28"/>
          <w:szCs w:val="28"/>
        </w:rPr>
        <w:t xml:space="preserve">формы муниципальной поддержки инвестиционной деятельности: </w:t>
      </w:r>
    </w:p>
    <w:p w:rsidR="006A2388" w:rsidRPr="00F05FA6" w:rsidRDefault="006A2388" w:rsidP="006A2388">
      <w:pPr>
        <w:widowControl w:val="0"/>
        <w:snapToGri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5FA6">
        <w:rPr>
          <w:sz w:val="28"/>
          <w:szCs w:val="28"/>
        </w:rPr>
        <w:t xml:space="preserve">информационно – консультационная поддержка; </w:t>
      </w:r>
    </w:p>
    <w:p w:rsidR="006A2388" w:rsidRPr="00F05FA6" w:rsidRDefault="006A2388" w:rsidP="006A2388">
      <w:pPr>
        <w:widowControl w:val="0"/>
        <w:snapToGri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5FA6">
        <w:rPr>
          <w:sz w:val="28"/>
          <w:szCs w:val="28"/>
        </w:rPr>
        <w:t>финансовая поддержка;</w:t>
      </w:r>
    </w:p>
    <w:p w:rsidR="006A2388" w:rsidRPr="00F05FA6" w:rsidRDefault="006A2388" w:rsidP="006A2388">
      <w:pPr>
        <w:widowControl w:val="0"/>
        <w:snapToGrid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5FA6">
        <w:rPr>
          <w:sz w:val="28"/>
          <w:szCs w:val="28"/>
        </w:rPr>
        <w:t>имущественная поддержка;</w:t>
      </w:r>
    </w:p>
    <w:p w:rsidR="006A2388" w:rsidRPr="00F05FA6" w:rsidRDefault="006A2388" w:rsidP="006A2388">
      <w:pPr>
        <w:widowControl w:val="0"/>
        <w:snapToGri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5FA6">
        <w:rPr>
          <w:sz w:val="28"/>
          <w:szCs w:val="28"/>
        </w:rPr>
        <w:t>муниципальная поддержка в форме льготы по арендной плате инвесторам в отношении арендуемых земельных участков.</w:t>
      </w:r>
    </w:p>
    <w:p w:rsidR="006A2388" w:rsidRPr="00F05FA6" w:rsidRDefault="006A2388" w:rsidP="006A2388">
      <w:pPr>
        <w:widowControl w:val="0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Приоритетными направлениями инвестиционного развития Ипатовского округа определены следующие:</w:t>
      </w:r>
    </w:p>
    <w:p w:rsidR="006A2388" w:rsidRPr="00F05FA6" w:rsidRDefault="006A2388" w:rsidP="006A2388">
      <w:pPr>
        <w:widowControl w:val="0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- развитие аграрного сектора;</w:t>
      </w:r>
    </w:p>
    <w:p w:rsidR="006A2388" w:rsidRPr="00F05FA6" w:rsidRDefault="006A2388" w:rsidP="006A2388">
      <w:pPr>
        <w:widowControl w:val="0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- создание и развитие перерабатывающих предприятий;</w:t>
      </w:r>
    </w:p>
    <w:p w:rsidR="006A2388" w:rsidRPr="00F05FA6" w:rsidRDefault="006A2388" w:rsidP="006A2388">
      <w:pPr>
        <w:widowControl w:val="0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- разработка и добыча нерудных материалов;</w:t>
      </w:r>
    </w:p>
    <w:p w:rsidR="006A2388" w:rsidRPr="00F05FA6" w:rsidRDefault="006A2388" w:rsidP="006A2388">
      <w:pPr>
        <w:widowControl w:val="0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- производство по розливу питьевой минерализованной воды;</w:t>
      </w:r>
    </w:p>
    <w:p w:rsidR="006A2388" w:rsidRPr="00F05FA6" w:rsidRDefault="006A2388" w:rsidP="006A2388">
      <w:pPr>
        <w:widowControl w:val="0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>- развитие туризма.</w:t>
      </w:r>
    </w:p>
    <w:p w:rsidR="006A2388" w:rsidRPr="00F05FA6" w:rsidRDefault="006A2388" w:rsidP="006A2388">
      <w:pPr>
        <w:widowControl w:val="0"/>
        <w:ind w:firstLine="567"/>
        <w:jc w:val="both"/>
        <w:rPr>
          <w:sz w:val="28"/>
          <w:szCs w:val="28"/>
        </w:rPr>
      </w:pPr>
      <w:r w:rsidRPr="00F05FA6">
        <w:rPr>
          <w:sz w:val="28"/>
          <w:szCs w:val="28"/>
        </w:rPr>
        <w:t xml:space="preserve">На сегодняшний день в </w:t>
      </w:r>
      <w:proofErr w:type="spellStart"/>
      <w:r w:rsidRPr="00F05FA6">
        <w:rPr>
          <w:sz w:val="28"/>
          <w:szCs w:val="28"/>
        </w:rPr>
        <w:t>Ипатовском</w:t>
      </w:r>
      <w:proofErr w:type="spellEnd"/>
      <w:r w:rsidRPr="00F05FA6">
        <w:rPr>
          <w:sz w:val="28"/>
          <w:szCs w:val="28"/>
        </w:rPr>
        <w:t xml:space="preserve"> округе в целях развития территории, повышения инвестиционной активности предложено к реализации </w:t>
      </w:r>
      <w:r>
        <w:rPr>
          <w:sz w:val="28"/>
          <w:szCs w:val="28"/>
        </w:rPr>
        <w:t>четыре</w:t>
      </w:r>
      <w:r w:rsidRPr="00F05FA6">
        <w:rPr>
          <w:sz w:val="28"/>
          <w:szCs w:val="28"/>
        </w:rPr>
        <w:t xml:space="preserve"> инвестиционные площадки промышленного типа и шесть объектов недвижимости, предлагаемых инвесторам для размещения производственных и иных объектов. </w:t>
      </w:r>
    </w:p>
    <w:p w:rsidR="008D5274" w:rsidRPr="000E0415" w:rsidRDefault="008D5274" w:rsidP="00D747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15">
        <w:rPr>
          <w:rFonts w:ascii="Times New Roman" w:hAnsi="Times New Roman" w:cs="Times New Roman"/>
          <w:sz w:val="28"/>
          <w:szCs w:val="28"/>
        </w:rPr>
        <w:fldChar w:fldCharType="begin"/>
      </w:r>
      <w:r w:rsidRPr="000E0415">
        <w:rPr>
          <w:rFonts w:ascii="Times New Roman" w:hAnsi="Times New Roman" w:cs="Times New Roman"/>
          <w:sz w:val="28"/>
          <w:szCs w:val="28"/>
        </w:rPr>
        <w:instrText>HYPERLINK "consultantplus://offline/ref=274373B83F7D2939E1653570BF244C77E342F582EB3B2431655C61A144B0DEC8685A5188489454E1FE130A47CC92BD89024C0DA241F641332140EBBFpC7CI" \h</w:instrText>
      </w:r>
      <w:r w:rsidRPr="000E0415">
        <w:rPr>
          <w:rFonts w:ascii="Times New Roman" w:hAnsi="Times New Roman" w:cs="Times New Roman"/>
          <w:sz w:val="28"/>
          <w:szCs w:val="28"/>
        </w:rPr>
        <w:fldChar w:fldCharType="separate"/>
      </w:r>
      <w:r w:rsidRPr="000E0415">
        <w:rPr>
          <w:rFonts w:ascii="Times New Roman" w:hAnsi="Times New Roman" w:cs="Times New Roman"/>
          <w:i/>
          <w:color w:val="0000FF"/>
          <w:sz w:val="28"/>
          <w:szCs w:val="28"/>
        </w:rPr>
        <w:br/>
        <w:t>Решение Думы Ипатовского городского округа Ставропольского края от 17.12.2019 N 118 "Об утверждении Стратегии социально-экономического развития Ипатовского городского округа Ставропольского края до 2035 года" {</w:t>
      </w:r>
      <w:proofErr w:type="spellStart"/>
      <w:r w:rsidRPr="000E0415">
        <w:rPr>
          <w:rFonts w:ascii="Times New Roman" w:hAnsi="Times New Roman" w:cs="Times New Roman"/>
          <w:i/>
          <w:color w:val="0000FF"/>
          <w:sz w:val="28"/>
          <w:szCs w:val="28"/>
        </w:rPr>
        <w:t>КонсультантПлюс</w:t>
      </w:r>
      <w:proofErr w:type="spellEnd"/>
      <w:r w:rsidRPr="000E0415">
        <w:rPr>
          <w:rFonts w:ascii="Times New Roman" w:hAnsi="Times New Roman" w:cs="Times New Roman"/>
          <w:i/>
          <w:color w:val="0000FF"/>
          <w:sz w:val="28"/>
          <w:szCs w:val="28"/>
        </w:rPr>
        <w:t>}</w:t>
      </w:r>
      <w:r w:rsidRPr="000E0415">
        <w:rPr>
          <w:rFonts w:ascii="Times New Roman" w:hAnsi="Times New Roman" w:cs="Times New Roman"/>
          <w:sz w:val="28"/>
          <w:szCs w:val="28"/>
        </w:rPr>
        <w:fldChar w:fldCharType="end"/>
      </w:r>
      <w:r w:rsidRPr="000E0415">
        <w:rPr>
          <w:rFonts w:ascii="Times New Roman" w:hAnsi="Times New Roman" w:cs="Times New Roman"/>
          <w:sz w:val="28"/>
          <w:szCs w:val="28"/>
        </w:rPr>
        <w:br/>
      </w:r>
    </w:p>
    <w:p w:rsidR="00315D1D" w:rsidRPr="000E0415" w:rsidRDefault="00315D1D" w:rsidP="000E0415">
      <w:pPr>
        <w:rPr>
          <w:sz w:val="28"/>
          <w:szCs w:val="28"/>
        </w:rPr>
      </w:pPr>
    </w:p>
    <w:sectPr w:rsidR="00315D1D" w:rsidRPr="000E0415" w:rsidSect="009F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C5A"/>
    <w:multiLevelType w:val="hybridMultilevel"/>
    <w:tmpl w:val="EF866AB4"/>
    <w:lvl w:ilvl="0" w:tplc="ED30E018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C0F61B52">
      <w:numFmt w:val="bullet"/>
      <w:lvlText w:val="•"/>
      <w:lvlJc w:val="left"/>
      <w:pPr>
        <w:ind w:left="-2104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5274"/>
    <w:rsid w:val="00087E18"/>
    <w:rsid w:val="000E0415"/>
    <w:rsid w:val="00315D1D"/>
    <w:rsid w:val="0033058F"/>
    <w:rsid w:val="004214D2"/>
    <w:rsid w:val="00425E48"/>
    <w:rsid w:val="00511719"/>
    <w:rsid w:val="005257A7"/>
    <w:rsid w:val="006A2388"/>
    <w:rsid w:val="008D5274"/>
    <w:rsid w:val="00994882"/>
    <w:rsid w:val="00996DD8"/>
    <w:rsid w:val="00B84E8B"/>
    <w:rsid w:val="00C46F70"/>
    <w:rsid w:val="00C70209"/>
    <w:rsid w:val="00D41483"/>
    <w:rsid w:val="00D43A09"/>
    <w:rsid w:val="00D7472C"/>
    <w:rsid w:val="00E05F54"/>
    <w:rsid w:val="00E21D26"/>
    <w:rsid w:val="00F3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E05F54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8D5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Normal (Web)"/>
    <w:aliases w:val="Обычный (Web)1,Обычный (Web)11,Обычный (Web)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0"/>
    <w:link w:val="11"/>
    <w:uiPriority w:val="99"/>
    <w:rsid w:val="004214D2"/>
    <w:pPr>
      <w:spacing w:before="100" w:beforeAutospacing="1" w:after="100" w:afterAutospacing="1"/>
    </w:pPr>
    <w:rPr>
      <w:rFonts w:eastAsia="Calibri"/>
      <w:szCs w:val="20"/>
    </w:rPr>
  </w:style>
  <w:style w:type="paragraph" w:customStyle="1" w:styleId="12">
    <w:name w:val="Стиль1"/>
    <w:basedOn w:val="a0"/>
    <w:link w:val="13"/>
    <w:uiPriority w:val="99"/>
    <w:rsid w:val="004214D2"/>
    <w:pPr>
      <w:ind w:firstLine="709"/>
      <w:jc w:val="both"/>
    </w:pPr>
    <w:rPr>
      <w:rFonts w:eastAsia="Calibri"/>
      <w:sz w:val="28"/>
      <w:szCs w:val="20"/>
    </w:rPr>
  </w:style>
  <w:style w:type="character" w:customStyle="1" w:styleId="13">
    <w:name w:val="Стиль1 Знак"/>
    <w:link w:val="12"/>
    <w:uiPriority w:val="99"/>
    <w:locked/>
    <w:rsid w:val="004214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">
    <w:name w:val="_Список тире"/>
    <w:basedOn w:val="a0"/>
    <w:link w:val="a6"/>
    <w:uiPriority w:val="99"/>
    <w:rsid w:val="004214D2"/>
    <w:pPr>
      <w:numPr>
        <w:numId w:val="1"/>
      </w:numPr>
      <w:spacing w:line="360" w:lineRule="auto"/>
      <w:contextualSpacing/>
      <w:jc w:val="both"/>
    </w:pPr>
    <w:rPr>
      <w:rFonts w:eastAsia="Calibri"/>
      <w:sz w:val="28"/>
      <w:szCs w:val="20"/>
      <w:lang w:eastAsia="en-US"/>
    </w:rPr>
  </w:style>
  <w:style w:type="character" w:customStyle="1" w:styleId="a6">
    <w:name w:val="_Список тире Знак"/>
    <w:link w:val="a"/>
    <w:uiPriority w:val="99"/>
    <w:locked/>
    <w:rsid w:val="004214D2"/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Обычный (веб) Знак1"/>
    <w:aliases w:val="Обычный (Web)1 Знак1,Обычный (Web)11 Знак1,Обычный (Web) Знак1,Обычный (веб) Знак2 Знак Знак1,Обычный (веб) Знак Знак1 Знак Знак1,Обычный (веб) Знак1 Знак Знак Знак2 Знак1,Обычный (веб) Знак Знак Знак Знак Знак2 Знак1"/>
    <w:link w:val="a5"/>
    <w:uiPriority w:val="99"/>
    <w:locked/>
    <w:rsid w:val="004214D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E05F54"/>
    <w:rPr>
      <w:rFonts w:ascii="Cambria" w:eastAsia="Times New Roman" w:hAnsi="Cambria" w:cs="Times New Roman"/>
      <w:b/>
      <w:bCs/>
      <w:kern w:val="1"/>
      <w:sz w:val="32"/>
      <w:szCs w:val="32"/>
      <w:lang w:eastAsia="ru-RU"/>
    </w:rPr>
  </w:style>
  <w:style w:type="paragraph" w:customStyle="1" w:styleId="p">
    <w:name w:val="_p"/>
    <w:autoRedefine/>
    <w:uiPriority w:val="99"/>
    <w:rsid w:val="00E05F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4F6228"/>
      <w:sz w:val="28"/>
      <w:lang w:eastAsia="ru-RU"/>
    </w:rPr>
  </w:style>
  <w:style w:type="paragraph" w:styleId="a1">
    <w:name w:val="Body Text"/>
    <w:basedOn w:val="a0"/>
    <w:link w:val="a7"/>
    <w:uiPriority w:val="99"/>
    <w:semiHidden/>
    <w:unhideWhenUsed/>
    <w:rsid w:val="00E05F54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E05F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2023-10-24T08:59:00Z</dcterms:created>
  <dcterms:modified xsi:type="dcterms:W3CDTF">2023-10-24T13:27:00Z</dcterms:modified>
</cp:coreProperties>
</file>