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hanging="0"/>
        <w:rPr/>
      </w:pPr>
      <w:bookmarkStart w:id="0" w:name="_GoBack"/>
      <w:bookmarkEnd w:id="0"/>
      <w:r>
        <w:rPr>
          <w:sz w:val="28"/>
          <w:szCs w:val="28"/>
        </w:rPr>
        <w:t xml:space="preserve">Утвержден </w:t>
      </w:r>
    </w:p>
    <w:p>
      <w:pPr>
        <w:pStyle w:val="Normal"/>
        <w:ind w:left="4956" w:hanging="0"/>
        <w:rPr>
          <w:sz w:val="28"/>
          <w:szCs w:val="28"/>
        </w:rPr>
      </w:pPr>
      <w:r>
        <w:rPr>
          <w:sz w:val="28"/>
          <w:szCs w:val="28"/>
        </w:rPr>
        <w:t xml:space="preserve">решением общественно совета </w:t>
      </w:r>
    </w:p>
    <w:p>
      <w:pPr>
        <w:pStyle w:val="Normal"/>
        <w:ind w:left="4956" w:hanging="0"/>
        <w:rPr>
          <w:sz w:val="28"/>
          <w:szCs w:val="28"/>
        </w:rPr>
      </w:pPr>
      <w:r>
        <w:rPr>
          <w:sz w:val="28"/>
          <w:szCs w:val="28"/>
        </w:rPr>
        <w:t>Ипатовского городского округа Ставропольского края</w:t>
      </w:r>
    </w:p>
    <w:p>
      <w:pPr>
        <w:pStyle w:val="Normal"/>
        <w:ind w:left="4956" w:hanging="0"/>
        <w:rPr/>
      </w:pPr>
      <w:r>
        <w:rPr>
          <w:sz w:val="28"/>
          <w:szCs w:val="28"/>
        </w:rPr>
        <w:t xml:space="preserve">от 22 декабря 2022 г.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общественного совета </w:t>
      </w:r>
    </w:p>
    <w:p>
      <w:pPr>
        <w:pStyle w:val="Normal"/>
        <w:ind w:firstLine="709"/>
        <w:jc w:val="center"/>
        <w:rPr/>
      </w:pPr>
      <w:r>
        <w:rPr>
          <w:sz w:val="28"/>
          <w:szCs w:val="28"/>
        </w:rPr>
        <w:t>Ипатовского городского округа Ставропольского края на 2023 год.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3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10"/>
        <w:gridCol w:w="3858"/>
        <w:gridCol w:w="1690"/>
        <w:gridCol w:w="2984"/>
      </w:tblGrid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проектов нормативно-правовых актов Ипатовского городского округа Ставропольского края по наиболее важным вопросам социально-экономического развития Ипатовского городского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(управления, комитет)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sz w:val="28"/>
                <w:szCs w:val="28"/>
              </w:rPr>
              <w:t>Участие членов общественного совета в отчете главы Ипатовского городского округа Ставропольского края о результатах деятельности за 2022 год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sz w:val="28"/>
                <w:szCs w:val="28"/>
              </w:rPr>
              <w:t>I квартал 2023 г.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членов общественного совета в публичных и общественных слушаниях по основным вопросам социально-экономического развития Ипатовского городского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sz w:val="28"/>
                <w:szCs w:val="28"/>
              </w:rPr>
              <w:t>Участие членов общественного совета в общественно-значимых мероприятиях, проводимых на территории Ипатовского городского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членов общественного совета в мероприятиях, направленных на духовно-нравственное и патриотическое воспитание детей и молодежи, пропаганду здорового образа жизни.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деятельности общественного совета в общественно-политической газете Ипатовского городского округа «Степные зори»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совета, секретарь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деятельности общественного совета на официальном сайте администрации Ипатовского городского округа Ставропольского края в информационно-телекоммуникационной сети «Интернет» в разделе «Общественный совет»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общественного совета;</w:t>
            </w:r>
          </w:p>
          <w:p>
            <w:pPr>
              <w:pStyle w:val="NoSpacing"/>
              <w:rPr/>
            </w:pPr>
            <w:r>
              <w:rPr>
                <w:sz w:val="28"/>
                <w:szCs w:val="28"/>
              </w:rPr>
              <w:t xml:space="preserve">отдел социального развития и общественной безопасности администрации Ипатовского городского округа Ставропольского края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общественного совета Ипатовского городского округа Ставропольского края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uppressAutoHyphens w:val="false"/>
              <w:rPr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Об определении границ           прилегающих территорий к некоторым организациям и объектам, на которых не         допускается розничная продажа алкогольной продукции на территории Ипатовского          городского округа                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b w:val="false"/>
                <w:bCs w:val="false"/>
                <w:sz w:val="28"/>
                <w:szCs w:val="28"/>
              </w:rPr>
              <w:t>отдел экономического развития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медицинских услугах, предоставляемых ГБУЗ СК «Ипатовская районная больница» населению Ипатовского городского округа Ставропольского края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b w:val="false"/>
                <w:bCs w:val="false"/>
                <w:sz w:val="28"/>
                <w:szCs w:val="28"/>
              </w:rPr>
              <w:t>государственное бюджетное учреждение здравоохранения Ставропольского края «Ипатовская районная больница»;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8.2.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Осуществление оценки эффективности функционирования антимонопольного комплаенса в администрации Ипатовского городского округа Ставропольского края и утверждение доклада об антимонопольном комплаенсе за 2022 год. </w:t>
            </w:r>
          </w:p>
          <w:p>
            <w:pPr>
              <w:pStyle w:val="NoSpacing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отдел закупок для муниципальных нужд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8.3.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bCs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О состоянии работы по противодействию коррупции в администрации Ипатовского городского округа Ставропольского края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отдел правового и кадрового обеспечения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проведения независимой оценке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городского округа Ставропольского края и осуществляющими образовательную  деятельность за счет бюджетных ассигнований бюджета Ипатовского городского округа Ставропольского края, в 2022 году.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администрации </w:t>
            </w:r>
            <w:r>
              <w:rPr>
                <w:b w:val="false"/>
                <w:bCs w:val="false"/>
                <w:sz w:val="28"/>
                <w:szCs w:val="28"/>
              </w:rPr>
              <w:t>Ипатовского городского округа Ставропольского края;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8.5.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b w:val="false"/>
                <w:bCs w:val="false"/>
                <w:sz w:val="28"/>
                <w:szCs w:val="28"/>
              </w:rPr>
              <w:t>О социально-экономическом положении Ипатовского городского округа Ставропольского края по итогам 2022 года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отдел экономического развития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8.6.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О состоянии работы по противодействию коррупции в администрации Ипатовского городского округа Ставропольского края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b w:val="false"/>
                <w:bCs w:val="false"/>
                <w:sz w:val="28"/>
                <w:szCs w:val="28"/>
              </w:rPr>
              <w:t>отдел правового и кадрового обеспечения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члены общественного совета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программы «Пушкинская карта» на территории Ипатовского городского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и молодежной политики </w:t>
            </w:r>
            <w:r>
              <w:rPr>
                <w:b w:val="false"/>
                <w:bCs w:val="false"/>
                <w:sz w:val="28"/>
                <w:szCs w:val="28"/>
              </w:rPr>
              <w:t>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sz w:val="28"/>
                <w:szCs w:val="28"/>
              </w:rPr>
            </w:pPr>
            <w:bookmarkStart w:id="1" w:name="__DdeLink__367_435961426"/>
            <w:bookmarkEnd w:id="1"/>
            <w:r>
              <w:rPr>
                <w:b w:val="false"/>
                <w:bCs w:val="false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администрации Ипатовского городского округа Ставропольского края по пресечению и выявлению административных правонарушений на территории Ипатовского городского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сельского хозяйства, охраны окружающей среды, гражданской обороны, чрезвычайных ситуаций и антитеррора, главы отделов по работе с населением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члены общественного совета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8.9.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О реализации на территории Ипатовского городского округа Ставропольского края мероприятий краевой программы «Программа модернизации первичного звена здравоохранения Ставропольского края» в 2022-2023 годах</w:t>
            </w:r>
          </w:p>
          <w:p>
            <w:pPr>
              <w:pStyle w:val="NoSpacing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III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государственное бюджетное учреждение здравоохранения Ставропольского края «Ипатовская районная больница»;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8.10.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b w:val="false"/>
                <w:bCs w:val="false"/>
                <w:sz w:val="28"/>
                <w:szCs w:val="28"/>
              </w:rPr>
              <w:t>О результатах работы по приему и анализу сведений о доходах, расходах, об имуществе и обязательствах имущественного характера муниципальных служащих аппарата администрации и руководителей управлений (отделов, комитета) со статусом юридического лица администрации Ипатовского городского округа Ставропольского края, руководителей муниципальных учреждений Ипатовского городского округа Ставропольского края за 2022 год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III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отдел правового и кадрового обеспечения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8.11.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b w:val="false"/>
                <w:bCs w:val="false"/>
                <w:sz w:val="28"/>
                <w:szCs w:val="28"/>
              </w:rPr>
              <w:t>О результатах государственной итоговой аттестации по образовательным программам основного общего и среднего общего образования в 2023 году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en-US"/>
              </w:rPr>
              <w:t>III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отдел </w:t>
            </w:r>
            <w:r>
              <w:rPr>
                <w:b w:val="false"/>
                <w:bCs w:val="false"/>
                <w:sz w:val="28"/>
                <w:szCs w:val="28"/>
              </w:rPr>
              <w:t xml:space="preserve">образования </w:t>
            </w:r>
            <w:r>
              <w:rPr>
                <w:b w:val="false"/>
                <w:bCs w:val="false"/>
                <w:sz w:val="28"/>
                <w:szCs w:val="28"/>
              </w:rPr>
              <w:t>администрации Ипатовского городского округа Ставропольского края; 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8.12.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lineRule="atLeast" w:line="240" w:before="0" w:after="0"/>
              <w:ind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" w:eastAsiaTheme="minorEastAsia"/>
                <w:color w:val="000000"/>
                <w:sz w:val="28"/>
                <w:szCs w:val="28"/>
              </w:rPr>
              <w:t xml:space="preserve">Обсуждение проекта  </w:t>
            </w:r>
            <w:r>
              <w:rPr>
                <w:bCs/>
                <w:color w:val="000000"/>
                <w:sz w:val="28"/>
                <w:szCs w:val="28"/>
              </w:rPr>
              <w:t xml:space="preserve">Программы профилактики </w:t>
            </w:r>
            <w:r>
              <w:rPr>
                <w:color w:val="000000"/>
                <w:sz w:val="28"/>
                <w:szCs w:val="28"/>
              </w:rPr>
              <w:t>рисков причинения вреда (ущерба) охраняемым законом ценностям по</w:t>
            </w:r>
            <w:r>
              <w:rPr>
                <w:bCs/>
                <w:color w:val="000000"/>
                <w:sz w:val="28"/>
                <w:szCs w:val="28"/>
              </w:rPr>
      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Ипатовского городского округа Ставропольского края на 2023 год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работе с территориями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8.13.</w:t>
            </w:r>
          </w:p>
        </w:tc>
        <w:tc>
          <w:tcPr>
            <w:tcW w:w="3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" w:eastAsiaTheme="minorEastAsia"/>
                <w:color w:val="000000"/>
                <w:sz w:val="28"/>
                <w:szCs w:val="28"/>
              </w:rPr>
              <w:t xml:space="preserve">Обсуждение проекта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rFonts w:eastAsia="Calibri"/>
                <w:color w:val="000000"/>
                <w:spacing w:val="4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Ипатовского городского округа Ставропольского края </w:t>
            </w:r>
            <w:r>
              <w:rPr>
                <w:rFonts w:eastAsia="Calibri"/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работе с территориями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8.14.</w:t>
            </w:r>
          </w:p>
        </w:tc>
        <w:tc>
          <w:tcPr>
            <w:tcW w:w="3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40" w:before="0" w:after="0"/>
              <w:ind w:hanging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rFonts w:eastAsia="" w:eastAsiaTheme="minorEastAsia"/>
                <w:bCs/>
                <w:color w:val="000000"/>
                <w:sz w:val="28"/>
                <w:szCs w:val="28"/>
              </w:rPr>
              <w:t xml:space="preserve">Обсуждение проекта </w:t>
            </w:r>
            <w:r>
              <w:rPr>
                <w:bCs/>
                <w:color w:val="000000"/>
                <w:sz w:val="28"/>
                <w:szCs w:val="28"/>
              </w:rPr>
              <w:t xml:space="preserve">Программы профилактики </w:t>
            </w:r>
            <w:r>
              <w:rPr>
                <w:color w:val="000000"/>
                <w:sz w:val="28"/>
                <w:szCs w:val="28"/>
              </w:rPr>
              <w:t>рисков причинения вреда (ущерба) охраняемым законом ценностям по</w:t>
            </w:r>
            <w:r>
              <w:rPr>
                <w:bCs/>
                <w:color w:val="000000"/>
                <w:sz w:val="28"/>
                <w:szCs w:val="28"/>
              </w:rPr>
              <w:t xml:space="preserve"> муниципальному контролю в сфере благоустройства на территории Ипатовского городского округа Ставропольского края на 2023 год</w:t>
            </w:r>
          </w:p>
        </w:tc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работе с территориями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8.1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О конфликте интересов на муниципальной службе и порядке его урегулирования</w:t>
            </w:r>
          </w:p>
        </w:tc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en-US"/>
              </w:rPr>
              <w:t xml:space="preserve">IV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отдел правового и кадрового обеспечения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члены общественного совета</w:t>
            </w:r>
          </w:p>
          <w:p>
            <w:pPr>
              <w:pStyle w:val="NoSpacing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8.16.</w:t>
            </w:r>
          </w:p>
        </w:tc>
        <w:tc>
          <w:tcPr>
            <w:tcW w:w="3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Итоги выполнения работ по инициативному бюджетированию и программе «Малое село»</w:t>
            </w:r>
          </w:p>
        </w:tc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работе с территориями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члены общественного совета</w:t>
            </w:r>
          </w:p>
          <w:p>
            <w:pPr>
              <w:pStyle w:val="NoSpacing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8.1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uppressAutoHyphens w:val="false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О работе общественного совета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городского округа Ставропольского края и осуществляющими образовательную деятельность за счет бюджетных ассигнований бюджета Ипатовского городского округа Ставропольского края в 202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году</w:t>
            </w:r>
          </w:p>
          <w:p>
            <w:pPr>
              <w:pStyle w:val="Normal"/>
              <w:shd w:val="clear" w:color="auto" w:fill="FFFFFF"/>
              <w:suppressAutoHyphens w:val="false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hd w:val="clear" w:color="auto" w:fill="FFFFFF"/>
              <w:suppressAutoHyphens w:val="false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hd w:val="clear" w:color="auto" w:fill="FFFFFF"/>
              <w:suppressAutoHyphens w:val="false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color w:val="000000"/>
              </w:rPr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en-US"/>
              </w:rPr>
              <w:t xml:space="preserve">IV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отдел образования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8.1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uppressAutoHyphens w:val="false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О работе Общественного совета Ипатовского городского округа Ставропольского края по проведению независимой оценки качества условий оказания услуг организациями культуры, иными организациями, расположенными на территории Ипатовского городского округа Ставропольского края и оказывающими услуги в сфере культуры за счет бюджетных ассигнований Ипатовского городского округа Ставропольского края в 202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отдел культуры и молодежной политики администрации Ипатовского городского округа Ставропольского края;</w:t>
            </w:r>
          </w:p>
          <w:p>
            <w:pPr>
              <w:pStyle w:val="NoSpacing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8.1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jc w:val="both"/>
              <w:rPr>
                <w:color w:val="8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Об утверждении плана работы общественного совета Ипатовского городского округа Ставропольского края на 2024 год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</w:tbl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sz w:val="28"/>
          <w:szCs w:val="28"/>
        </w:rPr>
        <w:t>*Дополнительные вопросы для рассмотрения на заседаниях общественного совета в 2023 году могут быть внесены в повестку дня на основании предложений, поступивших в общественный совет с учетом социально-экономической ситуации в Ипатовском городском округе Ставропольского края, в ходе реализации плана работы общественного совета сроки проведения отдельных мероприятий могут корректироваться.</w:t>
      </w:r>
    </w:p>
    <w:sectPr>
      <w:type w:val="nextPage"/>
      <w:pgSz w:w="11906" w:h="16838"/>
      <w:pgMar w:left="1985" w:right="567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011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3"/>
    <w:uiPriority w:val="1"/>
    <w:qFormat/>
    <w:locked/>
    <w:rsid w:val="00ca0117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link w:val="a4"/>
    <w:uiPriority w:val="1"/>
    <w:qFormat/>
    <w:rsid w:val="00ca011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Application>LibreOffice/5.1.6.2$Linux_X86_64 LibreOffice_project/10m0$Build-2</Application>
  <Pages>7</Pages>
  <Words>1096</Words>
  <Characters>8611</Characters>
  <CharactersWithSpaces>9618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2021-02-18T10:23:00Z</dcterms:created>
  <dc:creator>Пользователь</dc:creator>
  <dc:description/>
  <dc:language>ru-RU</dc:language>
  <cp:lastModifiedBy/>
  <cp:lastPrinted>2022-12-22T09:04:17Z</cp:lastPrinted>
  <dcterms:modified xsi:type="dcterms:W3CDTF">2022-12-22T09:20:21Z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