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90" w:rsidRDefault="00890490" w:rsidP="008904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90490" w:rsidRDefault="00890490" w:rsidP="00890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890490" w:rsidRDefault="00890490" w:rsidP="00890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90490" w:rsidRDefault="00890490" w:rsidP="008904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0490" w:rsidRDefault="00890490" w:rsidP="008904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0490" w:rsidRDefault="00890490" w:rsidP="008904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2023 г.                                 г. Ипатово                                            № 935</w:t>
      </w:r>
    </w:p>
    <w:p w:rsidR="00890490" w:rsidRDefault="00890490" w:rsidP="008904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0490" w:rsidRDefault="00890490" w:rsidP="008904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35CA" w:rsidRPr="004F35CA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35CA">
        <w:rPr>
          <w:rFonts w:ascii="Times New Roman" w:hAnsi="Times New Roman" w:cs="Times New Roman"/>
          <w:sz w:val="28"/>
          <w:szCs w:val="28"/>
        </w:rPr>
        <w:t>О ходе выполнения за январь - июнь 2023 года муниципальной программы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утвержденной постановлением администрации Ипатовского городского округа Ставропольского края от 18 декабря 2020 г. №</w:t>
      </w:r>
      <w:r>
        <w:rPr>
          <w:rFonts w:ascii="Times New Roman" w:hAnsi="Times New Roman" w:cs="Times New Roman"/>
          <w:sz w:val="28"/>
          <w:szCs w:val="28"/>
        </w:rPr>
        <w:t xml:space="preserve"> 1702</w:t>
      </w:r>
    </w:p>
    <w:bookmarkEnd w:id="0"/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 w:rsidRPr="004F35CA">
        <w:rPr>
          <w:rFonts w:ascii="Times New Roman" w:hAnsi="Times New Roman" w:cs="Times New Roman"/>
          <w:sz w:val="28"/>
          <w:szCs w:val="28"/>
        </w:rPr>
        <w:tab/>
        <w:t>Рассмотрев информацию о ходе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за январь - июнь 2023 года муниципальной программы «Развитие экономики, малого и среднего бизнеса, потребительского рынка и улучшение инвестиционного климата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Ипатовском городском округе Ставропольского края», утвержденной постановлениями администрации Ипатовского городского округа Ставропольского края от 18 декабря 2020 г. № 1702 (с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внесенными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35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35CA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03 марта 2021 г. № 239, от 26 августа 2021 г. №1246, от 06 октября 20211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1511, от 29 декабря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 xml:space="preserve">2013, от 03 ноября 2022 г. № 1736, от 28 декабря 2022 г. № 2024)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Программа) администрация Ипатовского городского округа Ставропольского края отмечает следующее.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С учетом внесенных изменений, на реализацию Программы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предусмотрено финансирование в объеме 4 255 895,41 тысяч рублей, в том числе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- 3,44 тысяч рублей, за счет средств бюджета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- краевой бюджет)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F35CA">
        <w:rPr>
          <w:rFonts w:ascii="Times New Roman" w:hAnsi="Times New Roman" w:cs="Times New Roman"/>
          <w:sz w:val="28"/>
          <w:szCs w:val="28"/>
        </w:rPr>
        <w:t xml:space="preserve"> 4 571,50 тысяч рублей, за счет средств бюджета Ипатовского городского округа Ставропольского края (далее- местный бюджет)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F35CA">
        <w:rPr>
          <w:rFonts w:ascii="Times New Roman" w:hAnsi="Times New Roman" w:cs="Times New Roman"/>
          <w:sz w:val="28"/>
          <w:szCs w:val="28"/>
        </w:rPr>
        <w:t xml:space="preserve"> 179 460,47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 xml:space="preserve">тысяч рублей, за счет средств участников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4 071 860,0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Кассовые расходы мероприятий по Программе за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 xml:space="preserve">- июнь 2023 года составили 2 679 823,51 тысяч рублей (63,0 процента к плану), в том числе за счет средств краевого бюджета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1 831,94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тысяч рублей (40,1 процент к предусмотренному годовому финансированию),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79 791,57 тысяч рублей (44,5 процентов к бюджетной росписи), за счет средств участников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2 598 200,00 тысяч рублей (63,08 процентов к плану).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35CA">
        <w:rPr>
          <w:rFonts w:ascii="Times New Roman" w:hAnsi="Times New Roman" w:cs="Times New Roman"/>
          <w:sz w:val="28"/>
          <w:szCs w:val="28"/>
        </w:rPr>
        <w:t xml:space="preserve">рограммы предусмотрена реализация 24 основных мероприятий с выполнением 36 контрольных событий. В отчетном периоде осуществлялась реализация 21 мероприятия. Выполнение контрольных событий в рамках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35CA">
        <w:rPr>
          <w:rFonts w:ascii="Times New Roman" w:hAnsi="Times New Roman" w:cs="Times New Roman"/>
          <w:sz w:val="28"/>
          <w:szCs w:val="28"/>
        </w:rPr>
        <w:t xml:space="preserve">рограммой, планируется до конца отчетного года. 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35CA">
        <w:rPr>
          <w:rFonts w:ascii="Times New Roman" w:hAnsi="Times New Roman" w:cs="Times New Roman"/>
          <w:sz w:val="28"/>
          <w:szCs w:val="28"/>
        </w:rPr>
        <w:t>В рамках реализации подпрограммы «Развитие малого и среднего предпринимательства на территории Ипатовского городского округа Ставропольского края» освоены средства местного бюджета в сумме 31,28 тысяч рублей.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Расходы были направлены на проведение районного конкурса «Предприниматель года», по результатам которого определены четыре победителя по двум номинациям с вручением кубков и дипломов.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 xml:space="preserve">На мероприятии, посвященном празднованию «Дня российского предпринимательства», 4 субъекта предпринимательства были отмечены Почетными грамотами администрации Ипатовского городского округа Ставропольского края и 2 субъекта предпринимательства Благодарственным письмом администрации Ипатовского округа. Кроме того, на основании ходатайств администрации Ипатовского городского округа Ставропольского края медалью «За доблестный труд III степени» награждена </w:t>
      </w:r>
      <w:proofErr w:type="spellStart"/>
      <w:r w:rsidRPr="004F35CA">
        <w:rPr>
          <w:rFonts w:ascii="Times New Roman" w:hAnsi="Times New Roman" w:cs="Times New Roman"/>
          <w:sz w:val="28"/>
          <w:szCs w:val="28"/>
        </w:rPr>
        <w:t>Карандухова</w:t>
      </w:r>
      <w:proofErr w:type="spellEnd"/>
      <w:r w:rsidRPr="004F35CA">
        <w:rPr>
          <w:rFonts w:ascii="Times New Roman" w:hAnsi="Times New Roman" w:cs="Times New Roman"/>
          <w:sz w:val="28"/>
          <w:szCs w:val="28"/>
        </w:rPr>
        <w:t xml:space="preserve"> А.А., Почетной грамотой министерства экономического развития Ставропольского края награждена Воробьева Г.А., Благодарственным письмом Думы Ставропольского края отмечен Семченко Н.И. Информация о мероприятии размещена на официальном сайте администрации округа.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 xml:space="preserve">В целях информационной поддержки и распространения положительного опыта деятельности субъектов малого и среднего предпринимательства на территории Ипатовского городского округа Ставропольского края за счет средств местного бюджета на публикацию 7 статей в районной газете «Степные зори» </w:t>
      </w:r>
      <w:r>
        <w:rPr>
          <w:rFonts w:ascii="Times New Roman" w:hAnsi="Times New Roman" w:cs="Times New Roman"/>
          <w:sz w:val="28"/>
          <w:szCs w:val="28"/>
        </w:rPr>
        <w:t>направлено 30,43 тысячи рублей.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«Развитие потребительского рынка в Ипатовском городском округе Ставропольского края» предусмотрено финансирование в сумме 3 725,00 тысяч рублей. Фактическое исполнение Подпрограммы развития потребительского рынка за счет средств участников Программы сложилось в сумме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3 000,00 тысяч рублей (80,5 процентов к плану</w:t>
      </w:r>
      <w:proofErr w:type="gramStart"/>
      <w:r w:rsidRPr="004F35CA">
        <w:rPr>
          <w:rFonts w:ascii="Times New Roman" w:hAnsi="Times New Roman" w:cs="Times New Roman"/>
          <w:sz w:val="28"/>
          <w:szCs w:val="28"/>
        </w:rPr>
        <w:t>),которые</w:t>
      </w:r>
      <w:proofErr w:type="gramEnd"/>
      <w:r w:rsidRPr="004F35CA">
        <w:rPr>
          <w:rFonts w:ascii="Times New Roman" w:hAnsi="Times New Roman" w:cs="Times New Roman"/>
          <w:sz w:val="28"/>
          <w:szCs w:val="28"/>
        </w:rPr>
        <w:t xml:space="preserve"> направлены на проведение работ по строительству двух магазинов и гостиничного комплекса в г.Ипатово.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подпрограмме «Формирование благоприятного инвестиционного климата и положительного имиджа Ипатовского городского округа Ставропольского края» предусмотрено финансирование в объеме 4 068 200,00 тысяч рублей. Освоено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2 595 205,00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 (63,8 процентов к плану).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В рамках основного мероприятия «Создание благоприятной для инвестиций административной среды» за счет средств местного бюджета в размере 5,0 тысяч рублей в районной газете «Степные зори» опубликована статья «Меры поддержки для субъектов инвестиционной деятельности».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Освоенные средства участников Программы в размере 2 595 200,00 тысяч рублей направлены на реализацию 40 инвестиционных проектов (в том числе 6 крупных, включенных в многоуровневый перечень Ставрополья), реализуемых на территории Ипатовского городского округа Ставропольского края.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35CA">
        <w:rPr>
          <w:rFonts w:ascii="Times New Roman" w:hAnsi="Times New Roman" w:cs="Times New Roman"/>
          <w:sz w:val="28"/>
          <w:szCs w:val="28"/>
        </w:rPr>
        <w:t>По подпрограмме «Снижение административных барьеров, оптимизация и повышение качества предоставления государственных и муниципальных услуг» освоено 5 771,92 тысяч рублей за счет средств местного бюджета, что составляет 39,6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процентов к плановой бюджетной росписи (14 563,14 тысяч рублей). Освоенные средства направлены на обеспечение деятельности многофункционального центра предоставления государственных и муниципальных услуг в г. Ипатово.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На подпрограмму «Обеспечение реализации программы и иные мероприятия» предусмотрено финансирование в размере 168 917,26 тысяч рублей, кассовое исполнение составило 75 815,30 тысяч рублей (44,9 процентов к бюджетной росписи). Расходы, предусмотренные подпрограммой направлены на обеспечение достижения основных показателей социально-экономического развития Ипатовского городского округа Ставропольского края.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Средства местного бюджета в сумме 100,00 тысяч рублей, предусмотренные на реализацию подпрограммы «Поддержка социально ориентированных некоммерческих организаций» в первом полугодии текущего года не осваивались. В районной газете «Степные Зори» дважды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был объявлен конкурс на предоставление гранта в форме субсидии из местного бюджета социально ориентированным некоммерческим организациям, не являющимся государственными (муниципальными) учреждениями, на реализацию социального проекта (от 28 марта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22 (11562), от 27 июня 2023 г. № 45 (11585). На данный момент идет прием заявок от социально ориентированных некоммерческих организаций, который продлится до 26 июля 2023 г.</w:t>
      </w:r>
    </w:p>
    <w:p w:rsidR="00EA1377" w:rsidRPr="00EA1377" w:rsidRDefault="00EA1377" w:rsidP="00EA1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1377">
        <w:rPr>
          <w:rFonts w:ascii="Times New Roman" w:hAnsi="Times New Roman" w:cs="Times New Roman"/>
          <w:sz w:val="28"/>
          <w:szCs w:val="28"/>
        </w:rPr>
        <w:t>В рамках основного мероприятия «Предоставление имущественной поддержки социально ориентированным некоммерческим организациям» в безвозмездное пользование недвижимое имущество предоставлено трем социально ориентированн</w:t>
      </w:r>
      <w:r>
        <w:rPr>
          <w:rFonts w:ascii="Times New Roman" w:hAnsi="Times New Roman" w:cs="Times New Roman"/>
          <w:sz w:val="28"/>
          <w:szCs w:val="28"/>
        </w:rPr>
        <w:t>ым некоммерческим организациям.</w:t>
      </w:r>
    </w:p>
    <w:p w:rsidR="00EA1377" w:rsidRPr="00EA1377" w:rsidRDefault="00EA1377" w:rsidP="00EA1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1377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377">
        <w:rPr>
          <w:rFonts w:ascii="Times New Roman" w:hAnsi="Times New Roman" w:cs="Times New Roman"/>
          <w:sz w:val="28"/>
          <w:szCs w:val="28"/>
        </w:rPr>
        <w:t xml:space="preserve">- консультационная поддержка предоставлена пяти социально ориентированным некоммерческим организациям. </w:t>
      </w:r>
    </w:p>
    <w:p w:rsidR="00EA1377" w:rsidRPr="00EA1377" w:rsidRDefault="00EA1377" w:rsidP="00EA1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1377">
        <w:rPr>
          <w:rFonts w:ascii="Times New Roman" w:hAnsi="Times New Roman" w:cs="Times New Roman"/>
          <w:sz w:val="28"/>
          <w:szCs w:val="28"/>
        </w:rPr>
        <w:t xml:space="preserve">Вместе с тем, с целью выполнения плановых показателей 2023 года отдельные мероприятия подпрограмм требуют активизации работы. </w:t>
      </w:r>
    </w:p>
    <w:p w:rsidR="00EA1377" w:rsidRDefault="00EA1377" w:rsidP="00EA1377">
      <w:pPr>
        <w:rPr>
          <w:rFonts w:ascii="Times New Roman" w:hAnsi="Times New Roman" w:cs="Times New Roman"/>
          <w:sz w:val="28"/>
          <w:szCs w:val="28"/>
        </w:rPr>
      </w:pPr>
    </w:p>
    <w:p w:rsidR="00EA1377" w:rsidRDefault="00EA1377" w:rsidP="00EA1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1377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городского округа Ставропольского края</w:t>
      </w:r>
    </w:p>
    <w:p w:rsidR="00EA1377" w:rsidRDefault="00EA1377" w:rsidP="00EA1377">
      <w:pPr>
        <w:rPr>
          <w:rFonts w:ascii="Times New Roman" w:hAnsi="Times New Roman" w:cs="Times New Roman"/>
          <w:sz w:val="28"/>
          <w:szCs w:val="28"/>
        </w:rPr>
      </w:pPr>
    </w:p>
    <w:p w:rsidR="004F35CA" w:rsidRPr="004F35CA" w:rsidRDefault="004F35CA" w:rsidP="00EA1377">
      <w:pPr>
        <w:rPr>
          <w:rFonts w:ascii="Times New Roman" w:hAnsi="Times New Roman" w:cs="Times New Roman"/>
          <w:sz w:val="28"/>
          <w:szCs w:val="28"/>
        </w:rPr>
      </w:pPr>
      <w:r w:rsidRPr="004F35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Принять к сведению информацию о ходе выполнения за январь- июнь 2023 года муниципальной программы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утвержденной постановлением администрации Ипатовского городского округа Ставропольского края от 18 декабря 2020 г. № 1702 (с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lastRenderedPageBreak/>
        <w:t>внесенными постановлениями администрации Ипатовского городского округа Ставропольского края от 03 марта 2021 г. № 239, от 26 августа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1246, от 06 октября 20211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1511, от 29 декабря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2013, от 03 ноября 2022 г. № 1736, от 28 декабря 2022 г. № 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2. Поручить отделу экономического развития администрации Ипатовского городского округа Ставропольского края: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2.1. Активизировать работу по выполнению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 xml:space="preserve">в рамках исполнения контрольных событий, утвержденных детальным планом - графиком, обеспечив их эффективность и результативность по итогам 2023 года. 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 w:rsidRPr="004F35CA">
        <w:rPr>
          <w:rFonts w:ascii="Times New Roman" w:hAnsi="Times New Roman" w:cs="Times New Roman"/>
          <w:sz w:val="28"/>
          <w:szCs w:val="28"/>
        </w:rPr>
        <w:tab/>
        <w:t>2.2. Обеспечить целевое и в полном объеме освоение средств за счет всех уровней бюджетов Российской Федерации, предусмотренных на реализацию Программы</w:t>
      </w:r>
    </w:p>
    <w:p w:rsidR="004F35CA" w:rsidRPr="004F35CA" w:rsidRDefault="004F35CA" w:rsidP="004F35CA">
      <w:pPr>
        <w:jc w:val="right"/>
        <w:rPr>
          <w:rFonts w:ascii="Times New Roman" w:hAnsi="Times New Roman" w:cs="Times New Roman"/>
          <w:sz w:val="28"/>
          <w:szCs w:val="28"/>
        </w:rPr>
      </w:pPr>
      <w:r w:rsidRPr="004F35CA">
        <w:rPr>
          <w:rFonts w:ascii="Times New Roman" w:hAnsi="Times New Roman" w:cs="Times New Roman"/>
          <w:sz w:val="28"/>
          <w:szCs w:val="28"/>
        </w:rPr>
        <w:t>(срок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исполнения - до 25 декабря 2023 года).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Ежеквартально (кроме IV квартала 2023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проводить мониторинг исполнения программных мероприятий и представлять его результаты главе Ипатовского городского округа Ставропольского края для рассмотрения в установленном порядке.</w:t>
      </w:r>
    </w:p>
    <w:p w:rsidR="004F35CA" w:rsidRDefault="004F35CA" w:rsidP="004F35CA">
      <w:pPr>
        <w:jc w:val="right"/>
        <w:rPr>
          <w:rFonts w:ascii="Times New Roman" w:hAnsi="Times New Roman" w:cs="Times New Roman"/>
          <w:sz w:val="28"/>
          <w:szCs w:val="28"/>
        </w:rPr>
      </w:pPr>
      <w:r w:rsidRPr="004F35CA">
        <w:rPr>
          <w:rFonts w:ascii="Times New Roman" w:hAnsi="Times New Roman" w:cs="Times New Roman"/>
          <w:sz w:val="28"/>
          <w:szCs w:val="28"/>
        </w:rPr>
        <w:t>(срок и</w:t>
      </w:r>
      <w:r>
        <w:rPr>
          <w:rFonts w:ascii="Times New Roman" w:hAnsi="Times New Roman" w:cs="Times New Roman"/>
          <w:sz w:val="28"/>
          <w:szCs w:val="28"/>
        </w:rPr>
        <w:t>сполнения - до 20 числа месяца,</w:t>
      </w:r>
    </w:p>
    <w:p w:rsidR="004F35CA" w:rsidRPr="004F35CA" w:rsidRDefault="004F35CA" w:rsidP="004F35CA">
      <w:pPr>
        <w:jc w:val="right"/>
        <w:rPr>
          <w:rFonts w:ascii="Times New Roman" w:hAnsi="Times New Roman" w:cs="Times New Roman"/>
          <w:sz w:val="28"/>
          <w:szCs w:val="28"/>
        </w:rPr>
      </w:pPr>
      <w:r w:rsidRPr="004F35CA">
        <w:rPr>
          <w:rFonts w:ascii="Times New Roman" w:hAnsi="Times New Roman" w:cs="Times New Roman"/>
          <w:sz w:val="28"/>
          <w:szCs w:val="28"/>
        </w:rPr>
        <w:t>следующего за отчетным кварталом).</w:t>
      </w:r>
    </w:p>
    <w:p w:rsid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</w:p>
    <w:p w:rsid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 xml:space="preserve"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5CA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</w:p>
    <w:p w:rsid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Фоменко.</w:t>
      </w: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</w:p>
    <w:p w:rsidR="004F35CA" w:rsidRPr="004F35CA" w:rsidRDefault="004F35CA" w:rsidP="004F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5C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4F35CA" w:rsidRPr="003121CF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35CA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35CA" w:rsidRPr="003121CF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35CA" w:rsidRPr="003121CF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35CA" w:rsidRPr="003121CF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F35CA" w:rsidRPr="003121CF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F35CA" w:rsidRPr="003121CF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4F35CA" w:rsidRPr="003121CF" w:rsidRDefault="004F35CA" w:rsidP="004F3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F35CA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4A6C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2BBD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5CA"/>
    <w:rsid w:val="004F370F"/>
    <w:rsid w:val="004F531A"/>
    <w:rsid w:val="00506758"/>
    <w:rsid w:val="00516654"/>
    <w:rsid w:val="005369D7"/>
    <w:rsid w:val="00537FB9"/>
    <w:rsid w:val="00547581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12D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009B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490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2FF4"/>
    <w:rsid w:val="00E8728A"/>
    <w:rsid w:val="00E951EF"/>
    <w:rsid w:val="00E95E55"/>
    <w:rsid w:val="00EA1377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7976B5D1-7288-4FF7-8C64-2628AF58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3458-0FFB-43DE-AD1F-F7D1F847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3</cp:revision>
  <cp:lastPrinted>2023-08-02T20:09:00Z</cp:lastPrinted>
  <dcterms:created xsi:type="dcterms:W3CDTF">2023-08-09T07:26:00Z</dcterms:created>
  <dcterms:modified xsi:type="dcterms:W3CDTF">2023-08-09T07:26:00Z</dcterms:modified>
</cp:coreProperties>
</file>