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D9" w:rsidRDefault="001417D9" w:rsidP="004A782C">
      <w:pPr>
        <w:tabs>
          <w:tab w:val="left" w:pos="10142"/>
        </w:tabs>
        <w:autoSpaceDE w:val="0"/>
        <w:autoSpaceDN w:val="0"/>
        <w:adjustRightInd w:val="0"/>
        <w:spacing w:line="240" w:lineRule="exact"/>
        <w:ind w:left="510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Утверждено </w:t>
      </w:r>
    </w:p>
    <w:p w:rsidR="004A782C" w:rsidRDefault="001417D9" w:rsidP="004A782C">
      <w:pPr>
        <w:tabs>
          <w:tab w:val="left" w:pos="10142"/>
        </w:tabs>
        <w:autoSpaceDE w:val="0"/>
        <w:autoSpaceDN w:val="0"/>
        <w:adjustRightInd w:val="0"/>
        <w:spacing w:line="240" w:lineRule="exact"/>
        <w:ind w:left="510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постановлением админист</w:t>
      </w:r>
      <w:r w:rsidR="004A782C">
        <w:rPr>
          <w:rFonts w:ascii="Times New Roman CYR" w:hAnsi="Times New Roman CYR" w:cs="Times New Roman CYR"/>
          <w:color w:val="000000"/>
          <w:sz w:val="28"/>
          <w:szCs w:val="28"/>
        </w:rPr>
        <w:t>рации</w:t>
      </w:r>
    </w:p>
    <w:p w:rsidR="004A782C" w:rsidRDefault="001417D9" w:rsidP="004A782C">
      <w:pPr>
        <w:tabs>
          <w:tab w:val="left" w:pos="10142"/>
        </w:tabs>
        <w:autoSpaceDE w:val="0"/>
        <w:autoSpaceDN w:val="0"/>
        <w:adjustRightInd w:val="0"/>
        <w:spacing w:line="240" w:lineRule="exact"/>
        <w:ind w:left="510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Ипатовского муници</w:t>
      </w:r>
      <w:r w:rsidR="004A782C">
        <w:rPr>
          <w:rFonts w:ascii="Times New Roman CYR" w:hAnsi="Times New Roman CYR" w:cs="Times New Roman CYR"/>
          <w:color w:val="000000"/>
          <w:sz w:val="28"/>
          <w:szCs w:val="28"/>
        </w:rPr>
        <w:t>пального</w:t>
      </w:r>
    </w:p>
    <w:p w:rsidR="001417D9" w:rsidRDefault="001417D9" w:rsidP="004A782C">
      <w:pPr>
        <w:tabs>
          <w:tab w:val="left" w:pos="10142"/>
        </w:tabs>
        <w:autoSpaceDE w:val="0"/>
        <w:autoSpaceDN w:val="0"/>
        <w:adjustRightInd w:val="0"/>
        <w:spacing w:line="240" w:lineRule="exact"/>
        <w:ind w:left="510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округа Ставропольского края</w:t>
      </w:r>
    </w:p>
    <w:p w:rsidR="001417D9" w:rsidRDefault="004A782C" w:rsidP="004A782C">
      <w:pPr>
        <w:tabs>
          <w:tab w:val="left" w:pos="10142"/>
        </w:tabs>
        <w:autoSpaceDE w:val="0"/>
        <w:autoSpaceDN w:val="0"/>
        <w:adjustRightInd w:val="0"/>
        <w:spacing w:line="240" w:lineRule="exact"/>
        <w:ind w:left="5103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</w:t>
      </w:r>
      <w:r w:rsidR="00063804">
        <w:rPr>
          <w:rFonts w:ascii="Times New Roman CYR" w:hAnsi="Times New Roman CYR" w:cs="Times New Roman CYR"/>
          <w:color w:val="000000"/>
          <w:sz w:val="28"/>
          <w:szCs w:val="28"/>
        </w:rPr>
        <w:t>28 мая 2025 г. № 547</w:t>
      </w:r>
    </w:p>
    <w:p w:rsidR="001417D9" w:rsidRDefault="001417D9" w:rsidP="001417D9">
      <w:pPr>
        <w:autoSpaceDE w:val="0"/>
        <w:autoSpaceDN w:val="0"/>
        <w:adjustRightInd w:val="0"/>
        <w:ind w:firstLine="4545"/>
        <w:rPr>
          <w:rFonts w:ascii="Calibri" w:hAnsi="Calibri" w:cs="Calibri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Положение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комиссии по принятию решений о признании  безнадежной к взысканию задолженности по платежам в бюджет Ипатовского муниципального округа Ставропольского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муниципального округа Ставр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Calibri" w:hAnsi="Calibri" w:cs="Calibri"/>
        </w:rPr>
      </w:pPr>
    </w:p>
    <w:p w:rsidR="001417D9" w:rsidRDefault="001417D9" w:rsidP="001417D9">
      <w:pPr>
        <w:pStyle w:val="a4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Общие положения</w:t>
      </w:r>
    </w:p>
    <w:p w:rsidR="001417D9" w:rsidRDefault="001417D9" w:rsidP="001417D9">
      <w:pPr>
        <w:pStyle w:val="a4"/>
        <w:autoSpaceDE w:val="0"/>
        <w:autoSpaceDN w:val="0"/>
        <w:adjustRightInd w:val="0"/>
        <w:ind w:left="1427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Настоящее Положение устанавливает порядок деятельности коми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сии по принятию решений о признании  безнадежной к взысканию задо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женности по платежам в бюджет Ипатовского муниципального округа Ста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ропольского края и о её списании (восстановлении) по администратору дох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муниципального округа Ставропол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далее - Комиссия).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Комиссия является коллегиальным органом, образованным на пост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янной основе.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Комиссия в своей деятельности руководствуется Конституцией Ро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сийской Федерации, федеральными законами и иными нормативными прав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выми актами Российской Федерации, Ставропольского края, Уставом Ип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товского муниципального округа Ставропольского края, Порядком принятия решений о признании  безнадежной к взысканию задолженности по плат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жам в бюджет Ипатовского муниципального округа Ставропольского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рация Ипатовского муниципального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(далее – Порядок принятия решений)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настоящим Положением.</w:t>
      </w: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Основные задачи и функции Комиссии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 Основной задачей Комиссии является рассмотрение заявлений гла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ного администратора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пального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 (далее – администратор доходов)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приложением документов, обосновывающих заявление, перечисленных в пункте 6 Порядка принятия решений (далее – пакет документов)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предмет установления оснований для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признания безнадежной к взысканию задолже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ности по платежам в бюджет Ипатовского муниципального округа Ставр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муниципального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  (далее – задолженность в местный бюджет).</w:t>
      </w:r>
    </w:p>
    <w:p w:rsidR="001417D9" w:rsidRDefault="001417D9" w:rsidP="001417D9">
      <w:pPr>
        <w:pStyle w:val="ConsPlusNormal"/>
        <w:ind w:firstLine="540"/>
        <w:jc w:val="both"/>
        <w:rPr>
          <w:color w:val="000000"/>
        </w:rPr>
      </w:pPr>
      <w:r>
        <w:rPr>
          <w:color w:val="000000"/>
        </w:rPr>
        <w:t>5.</w:t>
      </w:r>
      <w:r>
        <w:t xml:space="preserve"> </w:t>
      </w:r>
      <w:r>
        <w:rPr>
          <w:color w:val="000000"/>
        </w:rPr>
        <w:t>Комиссия для выполнения возложенных на нее задач осуществляет следующие функции:</w:t>
      </w:r>
    </w:p>
    <w:p w:rsidR="001417D9" w:rsidRDefault="001417D9" w:rsidP="001417D9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1) рассмотрение, проверку и анализ заявления и пакета документов, представленных в соответствии с Порядком принятия решений;</w:t>
      </w:r>
    </w:p>
    <w:p w:rsidR="001417D9" w:rsidRDefault="001417D9" w:rsidP="001417D9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проведение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ценки обоснованности признания безнадежной к взыск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нию и списанию задолженности в местный бюджет по случаям  признания безнадежной к взысканию задолженности в местный бюджет, предусмотре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ным Порядком принятия решений;</w:t>
      </w:r>
    </w:p>
    <w:p w:rsidR="001417D9" w:rsidRDefault="001417D9" w:rsidP="001417D9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принятие 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ешений  о признании безнадежной к взысканию и спис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нию задолженности в местный бюджет или об отказе в признании безнаде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ной к взысканию и списанию задолженности в местный бюджет. 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Права Комиссии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6. Комиссия для выполнения возложенных на нее задач имеет право: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ассматривать на своих заседаниях вопросы, относящиеся к ее ко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петенции;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риглашать для участия в работе Комиссии и заслушивать на ее 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седаниях представителей  отделов аппарата администрации Ипатовского 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ниципального округа Ставропольского края (далее – отделы аппарата), отд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лов (управлений, комитета) со статусом юридического лица администрации Ипатовского муниципального округа Ставропольского края по вопросам,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носящимся к компетенции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по результатам рассмотрения вопроса о  признании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безнадежной к взысканию и списанию задолженности в местный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прин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мает одно из решений, предусмотренных пунктом 16 настоящего Положения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>. Порядок предоставления в Комиссию документов</w:t>
      </w: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17D9" w:rsidRDefault="001417D9" w:rsidP="001417D9">
      <w:pPr>
        <w:pStyle w:val="ConsPlusNormal"/>
        <w:ind w:firstLine="540"/>
        <w:jc w:val="both"/>
      </w:pPr>
      <w:r>
        <w:t>7. Инициаторами подачи в Комиссию заявлений администратора дох</w:t>
      </w:r>
      <w:r>
        <w:t>о</w:t>
      </w:r>
      <w:r>
        <w:t>дов и пакета документов являются отделы аппарата, наделенные полном</w:t>
      </w:r>
      <w:r>
        <w:t>о</w:t>
      </w:r>
      <w:r>
        <w:t>чиями по учету начислений и платежей по соответствующим кодам класс</w:t>
      </w:r>
      <w:r>
        <w:t>и</w:t>
      </w:r>
      <w:r>
        <w:t>фикации неналоговых доходов бюджета Ипатовского муниципального окр</w:t>
      </w:r>
      <w:r>
        <w:t>у</w:t>
      </w:r>
      <w:r>
        <w:t>га Ставропольского края (далее – местный бюджет) по курируемым напра</w:t>
      </w:r>
      <w:r>
        <w:t>в</w:t>
      </w:r>
      <w:r>
        <w:t>лениям деятельности работы администратора доходов (далее – инициатор подачи заявления).</w:t>
      </w:r>
    </w:p>
    <w:p w:rsidR="001417D9" w:rsidRDefault="001417D9" w:rsidP="001417D9">
      <w:pPr>
        <w:pStyle w:val="Standard"/>
        <w:autoSpaceDE w:val="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Отдел экономического развития администрации Ипатовского муниципального округа Ставропольского края  (далее – отдел экономического развития) предоставляет  инициатору подачи заявления справку о суммах задолженности по неналоговым доходам, подлежащим зачислению в бюджет Ипатовского  муниципального округа Ставропольского края  по администратору доходов 701 «Администрация Ипатовского муниципального округа Ставропольского края»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по форме, согласно приложению 1 к Порядку принятия решений </w:t>
      </w:r>
      <w:r>
        <w:rPr>
          <w:rFonts w:cs="Times New Roman"/>
          <w:sz w:val="28"/>
          <w:szCs w:val="28"/>
          <w:lang w:val="ru-RU"/>
        </w:rPr>
        <w:t xml:space="preserve">(далее – справка о суммах задолженности)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и </w:t>
      </w:r>
      <w:r>
        <w:rPr>
          <w:rFonts w:cs="Times New Roman"/>
          <w:sz w:val="28"/>
          <w:szCs w:val="28"/>
          <w:lang w:val="ru-RU"/>
        </w:rPr>
        <w:t xml:space="preserve">выписку из отчетности </w:t>
      </w:r>
      <w:r>
        <w:rPr>
          <w:rFonts w:eastAsia="Times New Roman CYR" w:cs="Times New Roman"/>
          <w:color w:val="auto"/>
          <w:sz w:val="28"/>
          <w:szCs w:val="28"/>
          <w:lang w:val="ru-RU"/>
        </w:rPr>
        <w:t xml:space="preserve"> администратора доходов бюджета об учитываемых суммах задолженности по уплате платежей в бюджет Ипатовского 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муниципального</w:t>
      </w:r>
      <w:r>
        <w:rPr>
          <w:rFonts w:eastAsia="Times New Roman CYR" w:cs="Times New Roman"/>
          <w:color w:val="auto"/>
          <w:sz w:val="28"/>
          <w:szCs w:val="28"/>
          <w:lang w:val="ru-RU"/>
        </w:rPr>
        <w:t xml:space="preserve"> округа Ставропольского края по администратору доходов 701 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«А</w:t>
      </w:r>
      <w:r>
        <w:rPr>
          <w:rFonts w:eastAsia="Times New Roman CYR" w:cs="Times New Roman"/>
          <w:color w:val="auto"/>
          <w:sz w:val="28"/>
          <w:szCs w:val="28"/>
          <w:lang w:val="ru-RU"/>
        </w:rPr>
        <w:t xml:space="preserve">дминистрация Ипатовского муниципального </w:t>
      </w:r>
      <w:r>
        <w:rPr>
          <w:rFonts w:eastAsia="Times New Roman CYR" w:cs="Times New Roman"/>
          <w:color w:val="auto"/>
          <w:sz w:val="28"/>
          <w:szCs w:val="28"/>
          <w:lang w:val="ru-RU"/>
        </w:rPr>
        <w:lastRenderedPageBreak/>
        <w:t>округа Ставропольского края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»</w:t>
      </w:r>
      <w:r>
        <w:rPr>
          <w:rFonts w:cs="Times New Roman"/>
          <w:sz w:val="28"/>
          <w:szCs w:val="28"/>
          <w:lang w:val="ru-RU"/>
        </w:rPr>
        <w:t xml:space="preserve">  по форме, согласно приложению 4 к Порядку принятия решений 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(далее – выписка из отчетности)</w:t>
      </w:r>
      <w:r>
        <w:rPr>
          <w:rFonts w:cs="Times New Roman"/>
          <w:sz w:val="28"/>
          <w:szCs w:val="28"/>
          <w:lang w:val="ru-RU"/>
        </w:rPr>
        <w:t>, подготовленными на основании информации, предоставленной в администрацию Ипатовского муниципального округа Ставропольского края муниципальным казенным учреждением «Межведомственная централизованная бухгалтерия»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 Ипатовского района Ставропольского края</w:t>
      </w:r>
      <w:r>
        <w:rPr>
          <w:rFonts w:cs="Times New Roman"/>
          <w:sz w:val="28"/>
          <w:szCs w:val="28"/>
          <w:lang w:val="ru-RU"/>
        </w:rPr>
        <w:t xml:space="preserve">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администратор доходов имеет задолженность в местный бюджет,  сложившуюся в результате правопреемственности  по состоянию на 01 января 2024 года, инициатором подачи заявления в Комиссию  является  </w:t>
      </w:r>
      <w:r>
        <w:rPr>
          <w:rFonts w:ascii="Times New Roman" w:hAnsi="Times New Roman" w:cs="Times New Roman"/>
          <w:sz w:val="28"/>
          <w:szCs w:val="28"/>
        </w:rPr>
        <w:t xml:space="preserve">отдел  экономического развития.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Инициатор подачи заявления на основании выписки из отчетности и справки о суммах задолженности представляет в Комиссию заявление о пр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знании безнадежной к взысканию и списанию задолженности в местный бюджет с приложением пакета документов.</w:t>
      </w:r>
    </w:p>
    <w:p w:rsidR="001417D9" w:rsidRDefault="001417D9" w:rsidP="001417D9">
      <w:pPr>
        <w:pStyle w:val="ConsPlusNormal"/>
        <w:ind w:firstLine="540"/>
        <w:jc w:val="both"/>
      </w:pPr>
      <w:r>
        <w:t>Сформированный пакет документов прошивается, пронумеровывается полистно.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З</w:t>
      </w:r>
      <w:r>
        <w:rPr>
          <w:rFonts w:ascii="Times New Roman" w:hAnsi="Times New Roman" w:cs="Times New Roman"/>
          <w:sz w:val="28"/>
          <w:szCs w:val="28"/>
        </w:rPr>
        <w:t>аявление составляется в произвольной форме с указанием уполн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моченного лица из состава Комиссии, которое будет представлять интересы администратора доходов на заседании Комиссии, и перечня представленных документов.</w:t>
      </w:r>
    </w:p>
    <w:p w:rsidR="001417D9" w:rsidRDefault="001417D9" w:rsidP="001417D9">
      <w:pPr>
        <w:pStyle w:val="ConsPlusNormal"/>
        <w:ind w:firstLine="540"/>
        <w:jc w:val="both"/>
      </w:pPr>
      <w:r>
        <w:t>10. Регистрация документов осуществляется секретарем Комиссии в день поступления заявления и пакета документов.</w:t>
      </w:r>
    </w:p>
    <w:p w:rsidR="001417D9" w:rsidRDefault="001417D9" w:rsidP="001417D9">
      <w:pPr>
        <w:pStyle w:val="ConsPlusNormal"/>
        <w:ind w:firstLine="539"/>
        <w:jc w:val="both"/>
      </w:pPr>
      <w:r>
        <w:t>11. В случае предоставления не полного пакета документов, секретарь Комиссии направляет уведомление инициатору подачи заявления о необх</w:t>
      </w:r>
      <w:r>
        <w:t>о</w:t>
      </w:r>
      <w:r>
        <w:t>димости представления недостающих документов с их перечислением.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Порядок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деятельности Комиссии</w:t>
      </w: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Комиссию возглавляет  председатель, который осуществляет общее руководство, организует и контролирует деятельность Комиссии, обеспеч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вает коллегиальность в обсуждении вопросов, распределяет обязанности и дает поручения членам Комиссии в соответствии с действующим законод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тельством и настоящим Положением.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временного отсутствия председателя Комиссии, его обязанн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сти исполняет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заместитель председателя Комиссии.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Заседания Комиссии проводятся по мере необходимости. Дату, время и место проведения заседания Комиссии определяет ее председатель.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Заседание Комиссии является правомочным, если на нем присутс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вует более половины членов Комиссии.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Решение Комиссии принимается путем открытого голосования 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стым большинством голосов от числа членов Комиссии, присутствующих на ее заседании. При голосовании каждый член Комиссии имеет один голос. При равенстве голосов голос председательствующего является решающим.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 По результатам рассмотрения пакета документов, представленного администратором доходов, Комиссия принимает одно из следующих реш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1) о наличии оснований для признания безнадежной к взысканию и списанию задолженности в местный бюджет;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 об отсутствии оснований для признания безнадежной к взысканию и списанию задолженности в местный бюджет.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Решения Комиссии заносятся в протокол,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который подп</w:t>
      </w:r>
      <w:r w:rsidR="00C25984">
        <w:rPr>
          <w:rFonts w:ascii="Times New Roman CYR" w:hAnsi="Times New Roman CYR" w:cs="Times New Roman CYR"/>
          <w:color w:val="000000"/>
          <w:sz w:val="28"/>
          <w:szCs w:val="28"/>
        </w:rPr>
        <w:t>исывается</w:t>
      </w:r>
      <w:r w:rsidR="00D44E2E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председательствующим и всеми членами комиссии, принимавшими участие в заседании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секретарем Комиссии.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несогласии с принятым Комиссией решением член Комиссии вправе изложить в письменной форме свое особое мнение, которое подлежит обязательному отражению в протоколе и заключении Комиссии, оформле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ное по форме, согласно </w:t>
      </w:r>
      <w:r>
        <w:rPr>
          <w:rFonts w:ascii="Times New Roman" w:hAnsi="Times New Roman" w:cs="Times New Roman"/>
          <w:color w:val="000000"/>
          <w:sz w:val="28"/>
          <w:szCs w:val="28"/>
        </w:rPr>
        <w:t>приложению 1 к настоящему Положению (далее - 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ключение).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18. На основании протокола секретарем Комиссии: </w:t>
      </w:r>
    </w:p>
    <w:p w:rsidR="001417D9" w:rsidRDefault="001417D9" w:rsidP="001417D9">
      <w:pPr>
        <w:pStyle w:val="ConsPlusNonformat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в случае наличия оснований для принятия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признании бе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надежной к взысканию и списанию задолженности в местный бюджет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оформляется </w:t>
      </w:r>
      <w:r>
        <w:rPr>
          <w:rFonts w:ascii="Times New Roman" w:hAnsi="Times New Roman" w:cs="Times New Roman"/>
          <w:sz w:val="28"/>
          <w:szCs w:val="28"/>
        </w:rPr>
        <w:t>акт о признании безнадежной к взысканию и списания задо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женности по неналоговым доходам, подлежащим зачислению в бюджет 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по администратору доходов 701 «Администрация Ипатовского муниципального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форме, согласно приложению 3 к Порядку принятия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шений (далее - акт);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отсутствия оснований для признания безнадежной к вз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сканию и списанию задолженности в местный </w:t>
      </w:r>
      <w:r>
        <w:rPr>
          <w:rFonts w:ascii="Times New Roman CYR" w:hAnsi="Times New Roman CYR" w:cs="Times New Roman CYR"/>
          <w:sz w:val="28"/>
          <w:szCs w:val="28"/>
        </w:rPr>
        <w:t xml:space="preserve">бюджет 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оформляется закл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чение.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19. Заключение подписывается председателем Комиссии, заместителем председателя Комиссии, секретарем Комиссии и всеми членами Комиссии, присутствующими на заседании.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20. В случае принятия Комиссией решения, указанного в подпункте «1»  пункта 16,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оформляет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акт,  который направляется главе Ипатовского муниципального округа Ставропольского края для утвержд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ния.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21.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Секретарь Комиссии осуществляет информационно-аналитическое обеспечение деятельности Комиссии, в том числе: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обеспечивает ведение делопроизводства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организует подготовку заседаний Комиссии, в том числе извещает членов Комиссии и приглашенных на ее заседание лиц о дате, времени, месте проведения и повестке дня заседания Комиссии, рассылает документы, их проекты и иные материалы, подлежащие обсуждению;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осуществляет регистрацию </w:t>
      </w:r>
      <w:r>
        <w:rPr>
          <w:rFonts w:ascii="Times New Roman" w:hAnsi="Times New Roman" w:cs="Times New Roman"/>
          <w:sz w:val="28"/>
          <w:szCs w:val="28"/>
        </w:rPr>
        <w:t>заявления и пакета документов, в том числе в случае представления не полного пакета документов, письменно ув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домляет инициатора подачи заявления о необходимости представления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достающих документов с их перечислением;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знакомится с документами по вопросам, рассматриваемым Коми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сией;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лично участвует в заседаниях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подписывает протоколы заседаний Комиссии, заключения Комиссии и акты;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выполняет поручения председателя Комиссии либо лица, испо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няющего его обязанности;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участвует в подготовке материалов на заседание Комиссии, а также осуществляет необходимые мероприятия по выполнению её решений.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 временного отсутствия секретаря, Комиссия принимает реш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ние о возложении его обязанностей на одного из членов Комиссии. 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Члены Комиссии: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лично участвуют в заседаниях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знакомятся с документами, вынесенными на заседание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вправе вносить предложения в повестку дня заседания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могут выступать </w:t>
      </w:r>
      <w:r>
        <w:rPr>
          <w:rFonts w:ascii="Times New Roman" w:hAnsi="Times New Roman" w:cs="Times New Roman"/>
          <w:sz w:val="28"/>
          <w:szCs w:val="28"/>
        </w:rPr>
        <w:t>уполномоченным лицом из состава Комиссии,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торое будет представлять интересы администратора доходов на заседании Комиссии;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выполняют поручения председателя Комиссии, либо лица, испо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няющего его обязанности;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участвуют в подготовке материалов на заседание Комиссии, а также  осуществляют необходимые мероприятия по выполнению ее решений.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7) подписывают заключения Комиссии и акты.</w:t>
      </w:r>
    </w:p>
    <w:p w:rsidR="001417D9" w:rsidRDefault="001417D9" w:rsidP="001417D9">
      <w:pPr>
        <w:autoSpaceDE w:val="0"/>
        <w:autoSpaceDN w:val="0"/>
        <w:adjustRightInd w:val="0"/>
        <w:ind w:firstLine="70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23.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Организационно-техническое обеспечение деятельности Комиссии осуществляется отделом экономического развития.</w:t>
      </w: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Заключительные положения</w:t>
      </w:r>
    </w:p>
    <w:p w:rsidR="001417D9" w:rsidRDefault="001417D9" w:rsidP="001417D9">
      <w:pPr>
        <w:autoSpaceDE w:val="0"/>
        <w:autoSpaceDN w:val="0"/>
        <w:adjustRightInd w:val="0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rPr>
          <w:rFonts w:ascii="Calibri" w:hAnsi="Calibri" w:cs="Calibri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24.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результатам принятия Комиссией решения о наличии оснований для признания безнадежной к взысканию и списанию задолженности в местный бюджет секретарь Комиссии передает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казенное учреждение </w:t>
      </w:r>
      <w:r>
        <w:rPr>
          <w:rFonts w:ascii="Times New Roman" w:hAnsi="Times New Roman" w:cs="Times New Roman"/>
          <w:sz w:val="28"/>
          <w:szCs w:val="28"/>
        </w:rPr>
        <w:t>«Межведомственная централизованная бухгалтерия»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Ипатовского района Ставропольского края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для списания с балансового учета задолженности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ред местным бюджетом  акт,  утвержденный главой Ипатовского муниц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пального округа Ставропольского края.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</w:t>
      </w: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ind w:left="4535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4A782C">
      <w:pPr>
        <w:autoSpaceDE w:val="0"/>
        <w:autoSpaceDN w:val="0"/>
        <w:adjustRightInd w:val="0"/>
        <w:spacing w:line="240" w:lineRule="exact"/>
        <w:ind w:left="340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Приложение 1</w:t>
      </w:r>
    </w:p>
    <w:p w:rsidR="004A782C" w:rsidRDefault="001417D9" w:rsidP="004A782C">
      <w:pPr>
        <w:autoSpaceDE w:val="0"/>
        <w:autoSpaceDN w:val="0"/>
        <w:adjustRightInd w:val="0"/>
        <w:spacing w:line="240" w:lineRule="exact"/>
        <w:ind w:left="340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Положению о комиссии по принятию решений о признании  безнадежной к взысканию задо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женности по платежам в бюджет Ипатовского муниципального округа Ставропольского края и о её списании (восстановлении) по администр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муниципального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утвержденному постановлением администрации Ипатовского муниципального </w:t>
      </w:r>
      <w:r w:rsidR="004A782C">
        <w:rPr>
          <w:rFonts w:ascii="Times New Roman CYR" w:hAnsi="Times New Roman CYR" w:cs="Times New Roman CYR"/>
          <w:color w:val="000000"/>
          <w:sz w:val="28"/>
          <w:szCs w:val="28"/>
        </w:rPr>
        <w:t>округа</w:t>
      </w:r>
    </w:p>
    <w:p w:rsidR="001417D9" w:rsidRDefault="001417D9" w:rsidP="004A782C">
      <w:pPr>
        <w:autoSpaceDE w:val="0"/>
        <w:autoSpaceDN w:val="0"/>
        <w:adjustRightInd w:val="0"/>
        <w:spacing w:line="240" w:lineRule="exact"/>
        <w:ind w:left="340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Став</w:t>
      </w:r>
      <w:r w:rsidR="004B30E2">
        <w:rPr>
          <w:rFonts w:ascii="Times New Roman CYR" w:hAnsi="Times New Roman CYR" w:cs="Times New Roman CYR"/>
          <w:color w:val="000000"/>
          <w:sz w:val="28"/>
          <w:szCs w:val="28"/>
        </w:rPr>
        <w:t>ро</w:t>
      </w:r>
      <w:r w:rsidR="004A782C">
        <w:rPr>
          <w:rFonts w:ascii="Times New Roman CYR" w:hAnsi="Times New Roman CYR" w:cs="Times New Roman CYR"/>
          <w:color w:val="000000"/>
          <w:sz w:val="28"/>
          <w:szCs w:val="28"/>
        </w:rPr>
        <w:t>польского края</w:t>
      </w:r>
    </w:p>
    <w:p w:rsidR="004A782C" w:rsidRDefault="004A782C" w:rsidP="004A782C">
      <w:pPr>
        <w:autoSpaceDE w:val="0"/>
        <w:autoSpaceDN w:val="0"/>
        <w:adjustRightInd w:val="0"/>
        <w:spacing w:line="240" w:lineRule="exact"/>
        <w:ind w:left="3402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</w:t>
      </w:r>
      <w:r w:rsidR="00063804">
        <w:rPr>
          <w:rFonts w:ascii="Times New Roman CYR" w:hAnsi="Times New Roman CYR" w:cs="Times New Roman CYR"/>
          <w:color w:val="000000"/>
          <w:sz w:val="28"/>
          <w:szCs w:val="28"/>
        </w:rPr>
        <w:t>28 мая 2025 г. № 547</w:t>
      </w:r>
    </w:p>
    <w:p w:rsidR="001417D9" w:rsidRDefault="001417D9" w:rsidP="001417D9">
      <w:pPr>
        <w:autoSpaceDE w:val="0"/>
        <w:autoSpaceDN w:val="0"/>
        <w:adjustRightInd w:val="0"/>
        <w:spacing w:line="240" w:lineRule="exact"/>
        <w:ind w:left="4536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ЗАКЛЮЧЕНИЕ</w:t>
      </w:r>
    </w:p>
    <w:p w:rsidR="001417D9" w:rsidRDefault="001417D9" w:rsidP="00471AE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комиссии по принятию решений о признании  безнадежной к взысканию 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долженности по платежам в бюджет Ипатовского муниципального округа Ставропольского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муниципального округа Ставр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rPr>
          <w:rFonts w:ascii="Calibri" w:hAnsi="Calibri" w:cs="Calibri"/>
        </w:rPr>
      </w:pP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 20___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г.                                                       № _____</w:t>
      </w:r>
    </w:p>
    <w:p w:rsidR="001417D9" w:rsidRDefault="001417D9" w:rsidP="001417D9">
      <w:pPr>
        <w:autoSpaceDE w:val="0"/>
        <w:autoSpaceDN w:val="0"/>
        <w:adjustRightInd w:val="0"/>
        <w:rPr>
          <w:rFonts w:ascii="Calibri" w:hAnsi="Calibri" w:cs="Calibri"/>
        </w:rPr>
      </w:pP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Рассмотрев предоставленные документы, комиссия по принятию решений о признании  безнадежной к взысканию задолженности по платежам в бюджет Ипатовского муниципального округа Ставропольского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ского муниципального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решила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признавать безнадежной к взысканию задолженность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0"/>
          <w:szCs w:val="20"/>
          <w:highlight w:val="yellow"/>
          <w:vertAlign w:val="superscript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 w:rsidR="0083206C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(</w:t>
      </w: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наименование организации, индивидуального предпринимателя, Ф.И.О. (последнее – при наличии) физического лица, ИНН/КПП)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 w:rsidR="0083206C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основанию, установленному подпунктом ______ пункта 4 Порядка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нятия решений о признании  безнадежной к взысканию задолженности по платежам в бюджет Ипатовского муниципального округа Ставропольского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министрация Ипатовского муниципального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утвержденного постановлением администрации Ипатовского муниципальн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 округа Ставропольского края от </w:t>
      </w:r>
      <w:r w:rsidRPr="001417D9">
        <w:rPr>
          <w:rFonts w:ascii="Times New Roman CYR" w:hAnsi="Times New Roman CYR" w:cs="Times New Roman CYR"/>
          <w:color w:val="000000"/>
          <w:sz w:val="28"/>
          <w:szCs w:val="28"/>
        </w:rPr>
        <w:t>«16» декабря 2024 г. №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1674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утве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ждении порядка о принятия решений о признании  безнадежной к взысканию задолженности по платежам в бюджет Ипатовского муниципального округа Ставропольского края и о её списании (восстановлении) по администратору доходов 701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Ипатовского муниципального округа Ставр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   не списывать  задолженность 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по__________________________________</w:t>
      </w:r>
      <w:r w:rsidR="0083206C"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(</w:t>
      </w: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наименование платежа)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 части, подлежащей зачислению в бюджет Ипатовского муниципального округа Ставропольского края, согласно заявлению и пакета документов, представленного 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 w:rsidR="0083206C">
        <w:rPr>
          <w:rFonts w:ascii="Times New Roman" w:hAnsi="Times New Roman" w:cs="Times New Roman"/>
          <w:color w:val="000000"/>
          <w:sz w:val="28"/>
          <w:szCs w:val="28"/>
        </w:rPr>
        <w:t>______________________________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color w:val="000000"/>
          <w:sz w:val="14"/>
          <w:szCs w:val="14"/>
          <w:vertAlign w:val="superscript"/>
        </w:rPr>
        <w:t>(</w:t>
      </w:r>
      <w:r>
        <w:rPr>
          <w:rFonts w:ascii="Times New Roman" w:hAnsi="Times New Roman" w:cs="Times New Roman"/>
          <w:sz w:val="14"/>
          <w:szCs w:val="14"/>
        </w:rPr>
        <w:t>наименование отдела аппарата администрации Ипатовского муниципального округа Ставропольского края, наделенного полномочиями по учету начисл</w:t>
      </w:r>
      <w:r>
        <w:rPr>
          <w:rFonts w:ascii="Times New Roman" w:hAnsi="Times New Roman" w:cs="Times New Roman"/>
          <w:sz w:val="14"/>
          <w:szCs w:val="14"/>
        </w:rPr>
        <w:t>е</w:t>
      </w:r>
      <w:r>
        <w:rPr>
          <w:rFonts w:ascii="Times New Roman" w:hAnsi="Times New Roman" w:cs="Times New Roman"/>
          <w:sz w:val="14"/>
          <w:szCs w:val="14"/>
        </w:rPr>
        <w:t>ний и платежей по соответствующим кодам классификации неналоговых доходов местного бюджета по курируемым направлениям деятельности работы администратора доходов</w:t>
      </w: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«_____» ____________ 20___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г. № ___ на сумму __________ руб. ____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пеек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том числе по основному виду платежа ______________ руб. ________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пеек,</w:t>
      </w:r>
    </w:p>
    <w:p w:rsidR="001417D9" w:rsidRDefault="001417D9" w:rsidP="001417D9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пени __________ руб. _____ копеек, по штрафам ______ руб. ______ коп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ек) на основании___________________________________________________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________________________________________________________________________________________________________________________________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________________________________________________________________________________________________________________________________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( документы, подтверждающие  признание безнадежной  к взыс</w:t>
      </w:r>
      <w:r w:rsidR="0065044F"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канию и списанию  задолженности</w:t>
      </w: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отказать по причине 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________________________________________________________________________________________________________________</w:t>
      </w:r>
      <w:r w:rsidR="0065044F"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_______________________________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(указываются основания, не дающие обоснованность невозможности взыскания)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связи с чем, рекомендовано продолжить и (или) возобновить меры по вз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сканию задолженности в бюджет Ипатовского муниципального округа Ста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ропольского края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softHyphen/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________________________________________________________________________________________________________________________________.</w:t>
      </w: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</w:pPr>
      <w:r>
        <w:rPr>
          <w:rFonts w:ascii="Times New Roman CYR" w:hAnsi="Times New Roman CYR" w:cs="Times New Roman CYR"/>
          <w:color w:val="000000"/>
          <w:sz w:val="20"/>
          <w:szCs w:val="20"/>
          <w:vertAlign w:val="superscript"/>
        </w:rPr>
        <w:t>(перечисляются необходимые меры)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Председатель комиссии </w:t>
      </w:r>
      <w:r>
        <w:t xml:space="preserve">       ______________________ /____________________________/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(фамилия, инициалы)</w:t>
      </w:r>
    </w:p>
    <w:p w:rsidR="001417D9" w:rsidRDefault="001417D9" w:rsidP="001417D9">
      <w:pPr>
        <w:autoSpaceDE w:val="0"/>
        <w:autoSpaceDN w:val="0"/>
        <w:adjustRightInd w:val="0"/>
        <w:rPr>
          <w:rFonts w:ascii="Calibri" w:hAnsi="Calibri" w:cs="Calibri"/>
        </w:rPr>
      </w:pP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Заместитель председателя комиссии: </w:t>
      </w:r>
      <w:r>
        <w:t>_________________ /____________________________/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(фамилия, инициалы)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Секретарь комиссии         </w:t>
      </w:r>
      <w:r>
        <w:t>______________________  /____________________________/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(фамилия, инициалы)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Члены комиссии:           </w:t>
      </w:r>
      <w:r>
        <w:t>______________________  /____________________________/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(фамилия, инициалы)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</w:pPr>
      <w:r>
        <w:t xml:space="preserve">                                     ______________________ /____________________________/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(фамилия, инициалы)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</w:pPr>
      <w:r>
        <w:t xml:space="preserve">                                    ______________________ /____________________________/</w:t>
      </w:r>
    </w:p>
    <w:p w:rsidR="001417D9" w:rsidRDefault="001417D9" w:rsidP="001417D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(фамилия, инициалы)</w:t>
      </w:r>
    </w:p>
    <w:p w:rsidR="001417D9" w:rsidRDefault="001417D9" w:rsidP="001417D9">
      <w:pPr>
        <w:autoSpaceDE w:val="0"/>
        <w:autoSpaceDN w:val="0"/>
        <w:adjustRightInd w:val="0"/>
      </w:pPr>
    </w:p>
    <w:p w:rsidR="001417D9" w:rsidRDefault="001417D9" w:rsidP="001417D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</w:t>
      </w:r>
    </w:p>
    <w:p w:rsidR="001417D9" w:rsidRPr="009D210C" w:rsidRDefault="001417D9" w:rsidP="00880ACE">
      <w:pPr>
        <w:tabs>
          <w:tab w:val="right" w:pos="9355"/>
        </w:tabs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1417D9" w:rsidRPr="009D210C" w:rsidSect="004A782C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8CE" w:rsidRDefault="001138CE" w:rsidP="004804BF">
      <w:r>
        <w:separator/>
      </w:r>
    </w:p>
  </w:endnote>
  <w:endnote w:type="continuationSeparator" w:id="1">
    <w:p w:rsidR="001138CE" w:rsidRDefault="001138CE" w:rsidP="00480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8CE" w:rsidRDefault="001138CE" w:rsidP="004804BF">
      <w:r>
        <w:separator/>
      </w:r>
    </w:p>
  </w:footnote>
  <w:footnote w:type="continuationSeparator" w:id="1">
    <w:p w:rsidR="001138CE" w:rsidRDefault="001138CE" w:rsidP="00480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45CD4"/>
    <w:multiLevelType w:val="hybridMultilevel"/>
    <w:tmpl w:val="37B0C32E"/>
    <w:lvl w:ilvl="0" w:tplc="57AA8CC8">
      <w:start w:val="1"/>
      <w:numFmt w:val="upperRoman"/>
      <w:lvlText w:val="%1."/>
      <w:lvlJc w:val="left"/>
      <w:pPr>
        <w:ind w:left="1427" w:hanging="72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370F"/>
    <w:rsid w:val="000072E5"/>
    <w:rsid w:val="00010AC3"/>
    <w:rsid w:val="00021063"/>
    <w:rsid w:val="0002587A"/>
    <w:rsid w:val="00031525"/>
    <w:rsid w:val="00031F0D"/>
    <w:rsid w:val="00034CED"/>
    <w:rsid w:val="000428D7"/>
    <w:rsid w:val="000439D4"/>
    <w:rsid w:val="000559BE"/>
    <w:rsid w:val="00063804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0523"/>
    <w:rsid w:val="000E55C5"/>
    <w:rsid w:val="000F318F"/>
    <w:rsid w:val="000F37DC"/>
    <w:rsid w:val="000F63F4"/>
    <w:rsid w:val="001036E3"/>
    <w:rsid w:val="001106D9"/>
    <w:rsid w:val="001138CE"/>
    <w:rsid w:val="001322F1"/>
    <w:rsid w:val="001416EE"/>
    <w:rsid w:val="001417D9"/>
    <w:rsid w:val="0014483B"/>
    <w:rsid w:val="00153CA9"/>
    <w:rsid w:val="0016360F"/>
    <w:rsid w:val="001800EA"/>
    <w:rsid w:val="001808EA"/>
    <w:rsid w:val="00185C1E"/>
    <w:rsid w:val="0019587A"/>
    <w:rsid w:val="0019627F"/>
    <w:rsid w:val="001B1CF1"/>
    <w:rsid w:val="001B1F1F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0AE9"/>
    <w:rsid w:val="00252653"/>
    <w:rsid w:val="0026191D"/>
    <w:rsid w:val="002662DB"/>
    <w:rsid w:val="00270E95"/>
    <w:rsid w:val="002817F5"/>
    <w:rsid w:val="002938D4"/>
    <w:rsid w:val="002A24D2"/>
    <w:rsid w:val="002C2055"/>
    <w:rsid w:val="002C7649"/>
    <w:rsid w:val="002E27EF"/>
    <w:rsid w:val="00302B3C"/>
    <w:rsid w:val="00305544"/>
    <w:rsid w:val="00305E74"/>
    <w:rsid w:val="003108E1"/>
    <w:rsid w:val="00312327"/>
    <w:rsid w:val="00313F7F"/>
    <w:rsid w:val="00315642"/>
    <w:rsid w:val="0033338E"/>
    <w:rsid w:val="0033339D"/>
    <w:rsid w:val="00344DE0"/>
    <w:rsid w:val="00347A80"/>
    <w:rsid w:val="003635E4"/>
    <w:rsid w:val="003669E8"/>
    <w:rsid w:val="00384929"/>
    <w:rsid w:val="003A25BD"/>
    <w:rsid w:val="003E345B"/>
    <w:rsid w:val="003E4828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2F8F"/>
    <w:rsid w:val="004638EF"/>
    <w:rsid w:val="0046587F"/>
    <w:rsid w:val="0047080A"/>
    <w:rsid w:val="00471AE5"/>
    <w:rsid w:val="004731AD"/>
    <w:rsid w:val="004804BF"/>
    <w:rsid w:val="00481305"/>
    <w:rsid w:val="004852CE"/>
    <w:rsid w:val="00487CCD"/>
    <w:rsid w:val="004A782C"/>
    <w:rsid w:val="004B30E2"/>
    <w:rsid w:val="004B4D29"/>
    <w:rsid w:val="004B54D6"/>
    <w:rsid w:val="004D67CD"/>
    <w:rsid w:val="004F01BC"/>
    <w:rsid w:val="004F370F"/>
    <w:rsid w:val="004F531A"/>
    <w:rsid w:val="00506758"/>
    <w:rsid w:val="00506808"/>
    <w:rsid w:val="00507C83"/>
    <w:rsid w:val="00511548"/>
    <w:rsid w:val="00516654"/>
    <w:rsid w:val="005369D7"/>
    <w:rsid w:val="00557B0B"/>
    <w:rsid w:val="00565E3D"/>
    <w:rsid w:val="00567977"/>
    <w:rsid w:val="00576FBF"/>
    <w:rsid w:val="00582C79"/>
    <w:rsid w:val="00586E5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1B8A"/>
    <w:rsid w:val="00604E1B"/>
    <w:rsid w:val="00606566"/>
    <w:rsid w:val="00607449"/>
    <w:rsid w:val="00624716"/>
    <w:rsid w:val="00642189"/>
    <w:rsid w:val="00646DF6"/>
    <w:rsid w:val="006502A9"/>
    <w:rsid w:val="0065044F"/>
    <w:rsid w:val="0066144E"/>
    <w:rsid w:val="006930AE"/>
    <w:rsid w:val="0069499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26143"/>
    <w:rsid w:val="0073060F"/>
    <w:rsid w:val="00732FF1"/>
    <w:rsid w:val="0074293F"/>
    <w:rsid w:val="00743D69"/>
    <w:rsid w:val="00761EF3"/>
    <w:rsid w:val="00776EB9"/>
    <w:rsid w:val="0078292F"/>
    <w:rsid w:val="007912DF"/>
    <w:rsid w:val="00796BC3"/>
    <w:rsid w:val="007B6D11"/>
    <w:rsid w:val="007C3C64"/>
    <w:rsid w:val="007D7A14"/>
    <w:rsid w:val="007E29C7"/>
    <w:rsid w:val="007E47BF"/>
    <w:rsid w:val="007E7A38"/>
    <w:rsid w:val="0080260E"/>
    <w:rsid w:val="00803552"/>
    <w:rsid w:val="00817EB6"/>
    <w:rsid w:val="00821D13"/>
    <w:rsid w:val="00831192"/>
    <w:rsid w:val="00831749"/>
    <w:rsid w:val="0083206C"/>
    <w:rsid w:val="00840493"/>
    <w:rsid w:val="0084758B"/>
    <w:rsid w:val="00851775"/>
    <w:rsid w:val="008535DF"/>
    <w:rsid w:val="00870D79"/>
    <w:rsid w:val="00875D22"/>
    <w:rsid w:val="00880ACE"/>
    <w:rsid w:val="00890DA1"/>
    <w:rsid w:val="008954D3"/>
    <w:rsid w:val="008A4C5A"/>
    <w:rsid w:val="008B0173"/>
    <w:rsid w:val="008C4A19"/>
    <w:rsid w:val="008D2204"/>
    <w:rsid w:val="008D4A04"/>
    <w:rsid w:val="008E1B76"/>
    <w:rsid w:val="008E2B95"/>
    <w:rsid w:val="008F04D3"/>
    <w:rsid w:val="008F604A"/>
    <w:rsid w:val="0090060A"/>
    <w:rsid w:val="009016E8"/>
    <w:rsid w:val="009040BC"/>
    <w:rsid w:val="009048CA"/>
    <w:rsid w:val="00920840"/>
    <w:rsid w:val="0092779E"/>
    <w:rsid w:val="00944590"/>
    <w:rsid w:val="00950F2C"/>
    <w:rsid w:val="0098202F"/>
    <w:rsid w:val="009906E3"/>
    <w:rsid w:val="00992094"/>
    <w:rsid w:val="00992CE1"/>
    <w:rsid w:val="009B17D0"/>
    <w:rsid w:val="009B40A2"/>
    <w:rsid w:val="009B64D4"/>
    <w:rsid w:val="009C0207"/>
    <w:rsid w:val="009C0318"/>
    <w:rsid w:val="009D013C"/>
    <w:rsid w:val="009D210C"/>
    <w:rsid w:val="009D54BB"/>
    <w:rsid w:val="009E1BE1"/>
    <w:rsid w:val="009E5C4B"/>
    <w:rsid w:val="009F6133"/>
    <w:rsid w:val="00A13FAC"/>
    <w:rsid w:val="00A42BF6"/>
    <w:rsid w:val="00A450EC"/>
    <w:rsid w:val="00A54F73"/>
    <w:rsid w:val="00A6588E"/>
    <w:rsid w:val="00A7224D"/>
    <w:rsid w:val="00A74596"/>
    <w:rsid w:val="00A85233"/>
    <w:rsid w:val="00A907D9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302"/>
    <w:rsid w:val="00B62EF8"/>
    <w:rsid w:val="00B63898"/>
    <w:rsid w:val="00B64B10"/>
    <w:rsid w:val="00B7507E"/>
    <w:rsid w:val="00B77E81"/>
    <w:rsid w:val="00B9474A"/>
    <w:rsid w:val="00B9509A"/>
    <w:rsid w:val="00B958C9"/>
    <w:rsid w:val="00BA15A8"/>
    <w:rsid w:val="00BA58A5"/>
    <w:rsid w:val="00BB6081"/>
    <w:rsid w:val="00BE0E63"/>
    <w:rsid w:val="00BF001B"/>
    <w:rsid w:val="00BF1EE4"/>
    <w:rsid w:val="00C0018D"/>
    <w:rsid w:val="00C034BF"/>
    <w:rsid w:val="00C10703"/>
    <w:rsid w:val="00C13BCB"/>
    <w:rsid w:val="00C22FCA"/>
    <w:rsid w:val="00C25984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763AA"/>
    <w:rsid w:val="00C90E08"/>
    <w:rsid w:val="00C94CDD"/>
    <w:rsid w:val="00C96051"/>
    <w:rsid w:val="00C96C74"/>
    <w:rsid w:val="00C9732A"/>
    <w:rsid w:val="00CA3234"/>
    <w:rsid w:val="00CB1F1A"/>
    <w:rsid w:val="00CB470C"/>
    <w:rsid w:val="00CC7121"/>
    <w:rsid w:val="00CD6045"/>
    <w:rsid w:val="00CE2F93"/>
    <w:rsid w:val="00D0110A"/>
    <w:rsid w:val="00D05DA2"/>
    <w:rsid w:val="00D16603"/>
    <w:rsid w:val="00D21737"/>
    <w:rsid w:val="00D2473C"/>
    <w:rsid w:val="00D33B15"/>
    <w:rsid w:val="00D35C2E"/>
    <w:rsid w:val="00D44E2E"/>
    <w:rsid w:val="00D535FC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171B"/>
    <w:rsid w:val="00DB4332"/>
    <w:rsid w:val="00DB696E"/>
    <w:rsid w:val="00DC3925"/>
    <w:rsid w:val="00DC3AFA"/>
    <w:rsid w:val="00DD0CBE"/>
    <w:rsid w:val="00DE1C33"/>
    <w:rsid w:val="00DE6DA0"/>
    <w:rsid w:val="00E03B0B"/>
    <w:rsid w:val="00E03F3E"/>
    <w:rsid w:val="00E04C65"/>
    <w:rsid w:val="00E1178E"/>
    <w:rsid w:val="00E12143"/>
    <w:rsid w:val="00E15EAA"/>
    <w:rsid w:val="00E32845"/>
    <w:rsid w:val="00E32FB8"/>
    <w:rsid w:val="00E348C0"/>
    <w:rsid w:val="00E35C0F"/>
    <w:rsid w:val="00E45A21"/>
    <w:rsid w:val="00E51EAC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2DEA"/>
    <w:rsid w:val="00ED7EE4"/>
    <w:rsid w:val="00EE010B"/>
    <w:rsid w:val="00EE147C"/>
    <w:rsid w:val="00EE5F9A"/>
    <w:rsid w:val="00EE71A3"/>
    <w:rsid w:val="00F10916"/>
    <w:rsid w:val="00F1205C"/>
    <w:rsid w:val="00F16407"/>
    <w:rsid w:val="00F173AD"/>
    <w:rsid w:val="00F2283C"/>
    <w:rsid w:val="00F32F2B"/>
    <w:rsid w:val="00F34FC9"/>
    <w:rsid w:val="00F37B25"/>
    <w:rsid w:val="00F4284C"/>
    <w:rsid w:val="00F43E75"/>
    <w:rsid w:val="00F45740"/>
    <w:rsid w:val="00F45C8A"/>
    <w:rsid w:val="00F46A34"/>
    <w:rsid w:val="00F51337"/>
    <w:rsid w:val="00F56B1C"/>
    <w:rsid w:val="00F67E45"/>
    <w:rsid w:val="00F71438"/>
    <w:rsid w:val="00F81C3C"/>
    <w:rsid w:val="00F83014"/>
    <w:rsid w:val="00F86E0C"/>
    <w:rsid w:val="00F903BF"/>
    <w:rsid w:val="00F97316"/>
    <w:rsid w:val="00F9741D"/>
    <w:rsid w:val="00FA17E0"/>
    <w:rsid w:val="00FA6981"/>
    <w:rsid w:val="00FB7539"/>
    <w:rsid w:val="00FC0360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4804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804BF"/>
  </w:style>
  <w:style w:type="paragraph" w:styleId="aa">
    <w:name w:val="footer"/>
    <w:basedOn w:val="a"/>
    <w:link w:val="ab"/>
    <w:uiPriority w:val="99"/>
    <w:semiHidden/>
    <w:unhideWhenUsed/>
    <w:rsid w:val="004804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804BF"/>
  </w:style>
  <w:style w:type="paragraph" w:customStyle="1" w:styleId="ConsPlusNonformat">
    <w:name w:val="ConsPlusNonformat"/>
    <w:rsid w:val="001417D9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1417D9"/>
    <w:pPr>
      <w:widowControl w:val="0"/>
      <w:suppressAutoHyphens/>
      <w:jc w:val="left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3B8BE-BA0F-463E-9964-7E84E5DD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2025-05-28T19:52:00Z</cp:lastPrinted>
  <dcterms:created xsi:type="dcterms:W3CDTF">2025-05-26T15:50:00Z</dcterms:created>
  <dcterms:modified xsi:type="dcterms:W3CDTF">2025-05-28T19:52:00Z</dcterms:modified>
</cp:coreProperties>
</file>