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6DE" w:rsidRDefault="002406DE" w:rsidP="00240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406DE" w:rsidRDefault="002406DE" w:rsidP="00240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2406DE" w:rsidRDefault="002406DE" w:rsidP="00240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2406DE" w:rsidRDefault="002406DE" w:rsidP="002406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6DE" w:rsidRDefault="002406DE" w:rsidP="002406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6DE" w:rsidRDefault="002406DE" w:rsidP="002406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2025 г.                                    г. Ипатово                                            № 522</w:t>
      </w:r>
    </w:p>
    <w:p w:rsid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О ходе реализации за январь - март 2025 года муниципальной программы «Развитие культуры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1663</w:t>
      </w: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ab/>
        <w:t>Рассмотрев информацию о ходе реализации за январь- март 2025 года муниципальной программы «Развитие культуры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1663 «Об утверждении  муниципальной программы «Развитие культуры в Ипатовском муниципальном округе Ставропольского края» (с изменениями, внесёнными постановлениями администрации Ипатовского муниципального округа Ставропольского края от 07 ноября 2024 г. № 1534, от 24 декабря 2024 г. № 1727) (далее – Программа), администрация Ипатовского муниципального округа Ставропольского края отмечает следующее.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Программа предусматривает реализацию двух подпрограмм в сфере развития культуры. На реализацию мероприятий в 2025 году предусмотрено финансирование в размере 154 989,05 тысяч рублей, в том числе за счет средств бюджета Ставропольского края (далее – краевой бюджет) – 286,77 тысяч рублей, за счет средств бюджета Ипатовского муниципального округа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местный бюджет) – 148 502,28 тысяч рублей, средств участников Программы – 6 200,00 тысяч рублей.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Кассовое исполнение составило – 32 258,97 тысяч рублей (20,8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процентов к плану), в том числе за счет средств местного бюджета – 30 006,97 тысяч рублей (20,2 процента), средств участников Программы – 2 252,00 тысяч рублей (36,3 процентов).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предусмотрена реализация 8 основных мероприятий с выполнением 14 контрольных событий. В январе- марте 2025 года осуществлялась реализация 6 мероприятий и 9 контрольных событий. Выполнение в полном объеме контрольных событий в рамках мероприятий, предусмотренных Программой, планируется до конца отчетного года. 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Подпрограммой «Предоставление услуг в сфере культуры на территории Ипатовского муниципального округа Ставропольского края» в 2025 году предусмотрено финансирование за счет всех форм бюджета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148 396,05 тысяч рублей. Фактически освоено 31 505,81 тысяч рублей (21,2 процента к плану).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E2D4B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«Обеспечение реализации муниципальной программы «Развитие культуры в Ипатовском муниципальном округе Ставропольского края» и </w:t>
      </w:r>
      <w:proofErr w:type="spellStart"/>
      <w:r w:rsidRPr="002E2D4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2E2D4B">
        <w:rPr>
          <w:rFonts w:ascii="Times New Roman" w:hAnsi="Times New Roman" w:cs="Times New Roman"/>
          <w:sz w:val="28"/>
          <w:szCs w:val="28"/>
        </w:rPr>
        <w:t xml:space="preserve"> мероприятия» на 2025 год предусмотрено финансирование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6 593,00 тысяч рублей. Фактически освоено 753,16 тысяч рублей (11,4 процента).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В рамках реализации Программы проведена следующая работа: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 организован культурный досуг населения, с осуществлением расходов на обеспечение деятельности межпоселенческого муниципального бюджетного учреждения культуры «Культурно - досуговый центр» Ипатовского района Ставропольского края;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 проведено 12 районных культурно - досуговых мероприятий;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 обеспечена деятельность учреждений (оказание услуг) социально-культурных объединений Ипатовского муниципального округа Ставропольского края. На базе культурно- досуговых учреждений округа проведено   2883 мероприятий;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 организовано библиотечное, библиографическое и информационное обслуживание населения, с обеспечением расходов по организации и осуществлению деятельности библиотек Ипатовского муниципального округа Ставропольского края;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>- обеспечена деятельность отдела культуры и молодежной политики администрации Ипатовского муниципального округа Ставропольского края;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2D4B"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информационно-телекоммуникационной сети «Интернет» размещено 4 материала о туристско-рекреационном потенциале Ипатовского округа. 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На основании вышеизложенного и в целях дальнейшего выполнения мероприятий Программы, администрация Ипатовского муниципального округа Ставропольского края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2E2D4B">
        <w:rPr>
          <w:rFonts w:ascii="Times New Roman" w:hAnsi="Times New Roman" w:cs="Times New Roman"/>
          <w:sz w:val="28"/>
          <w:szCs w:val="28"/>
        </w:rPr>
        <w:t>Принять к сведению информацию о ходе реализации за январь - март 2025 года муниципальной программы «Развитие культуры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1663 «Об утверждении муниципальной программы «Развитие культуры в Ипатовском муниципальном округе Ставропольского края» с изменениями, внесёнными постановлениями администрации Ипатовского муниципального округа Ставропольского края от 07 ноября 2024 г. № 1534, от 24 декабря 2024 г. № 1727).</w:t>
      </w: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E2D4B">
        <w:rPr>
          <w:rFonts w:ascii="Times New Roman" w:hAnsi="Times New Roman" w:cs="Times New Roman"/>
          <w:sz w:val="28"/>
          <w:szCs w:val="28"/>
        </w:rPr>
        <w:t>Поручить отделу культуры и молодежной политики администрации Ипатовского муниципального округа Ставропольского края: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2E2D4B">
        <w:rPr>
          <w:rFonts w:ascii="Times New Roman" w:hAnsi="Times New Roman" w:cs="Times New Roman"/>
          <w:sz w:val="28"/>
          <w:szCs w:val="28"/>
        </w:rPr>
        <w:t xml:space="preserve">Активизировать работу по выполнению мероприятий Программы в рамках исполнения контрольных событий, утвержденных детальным планом </w:t>
      </w:r>
      <w:r w:rsidRPr="002E2D4B">
        <w:rPr>
          <w:rFonts w:ascii="Times New Roman" w:hAnsi="Times New Roman" w:cs="Times New Roman"/>
          <w:sz w:val="28"/>
          <w:szCs w:val="28"/>
        </w:rPr>
        <w:lastRenderedPageBreak/>
        <w:t xml:space="preserve">- графиком, обеспечив их эффективность и результативность по итогам 2025 года. 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2E2D4B">
        <w:rPr>
          <w:rFonts w:ascii="Times New Roman" w:hAnsi="Times New Roman" w:cs="Times New Roman"/>
          <w:sz w:val="28"/>
          <w:szCs w:val="28"/>
        </w:rPr>
        <w:t>Обеспечить целевое и в полном объеме освоение средств за счет всех уровней бюджетов Российской Федерации, предусмотренных на реализацию Программы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(срок исполнения - до 25 декабря 2025 года).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2E2D4B">
        <w:rPr>
          <w:rFonts w:ascii="Times New Roman" w:hAnsi="Times New Roman" w:cs="Times New Roman"/>
          <w:sz w:val="28"/>
          <w:szCs w:val="28"/>
        </w:rPr>
        <w:t>Ежеквартально (кроме IV квартала 2025 г.)  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рассмотрения в установленном порядке.</w:t>
      </w: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2D4B">
        <w:rPr>
          <w:rFonts w:ascii="Times New Roman" w:hAnsi="Times New Roman" w:cs="Times New Roman"/>
          <w:sz w:val="28"/>
          <w:szCs w:val="28"/>
        </w:rPr>
        <w:t>(срок исполнения - до 20 числа месяца, следующего за отчетным кварталом).</w:t>
      </w: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E2D4B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E2D4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2E2D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E2D4B" w:rsidRPr="002E2D4B" w:rsidRDefault="002E2D4B" w:rsidP="002E2D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2E2D4B" w:rsidRPr="002E2D4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06DE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2D4B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716A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63F6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602D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B992-B0B9-4C68-A9EB-89EA7A9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EAAA-26C8-4EB6-9D2A-AADFBE1B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2025-05-23T15:54:00Z</cp:lastPrinted>
  <dcterms:created xsi:type="dcterms:W3CDTF">2025-05-20T19:43:00Z</dcterms:created>
  <dcterms:modified xsi:type="dcterms:W3CDTF">2025-05-23T12:01:00Z</dcterms:modified>
</cp:coreProperties>
</file>