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AAD" w:rsidRDefault="004C3AAD" w:rsidP="004C3A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AAD" w:rsidRDefault="004C3AAD" w:rsidP="004C3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4C3AAD" w:rsidRDefault="004C3AAD" w:rsidP="004C3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4C3AAD" w:rsidRDefault="004C3AAD" w:rsidP="004C3A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3AAD" w:rsidRDefault="004C3AAD" w:rsidP="004C3A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3AAD" w:rsidRDefault="004C3AAD" w:rsidP="004C3A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2025 г.                                 г. Ипатово                                            № 329</w:t>
      </w:r>
    </w:p>
    <w:p w:rsid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A368E">
        <w:rPr>
          <w:rFonts w:ascii="Times New Roman" w:hAnsi="Times New Roman" w:cs="Times New Roman"/>
          <w:sz w:val="28"/>
          <w:szCs w:val="28"/>
        </w:rPr>
        <w:t>О ходе реализации за 2024 год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утверждённой постановлением администрации Ипатовского муниципального округа Ставропольского края от 27 декабря 2023 г. № 1733</w:t>
      </w:r>
    </w:p>
    <w:p w:rsid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Рассмотрев информацию о ходе реализации за 2024 год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27 декабря 2023 г. № 1733 (с изменениями, внесенными постановлениями администрации Ипатовского муниципального округа Ставропольского края от 26 сентября 2024 г. № 1358, от 23 декабря 2024 г. № 1693, от 24 декабря 2024 г. № 1749) (далее – Программа), администрация Ипатовского муниципального округа Ставропольского края отмечает следующее.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 xml:space="preserve">В 2024 году запланировано проведение мероприятий с общим объемом финансирования 7990,56 тысяч рублей, в том числе за счет средств бюджета Ставропольского края (далее – краевой бюджет) – 100,00 тысяч рублей, за счет средств бюджета Ипатовского муниципального округа Ставропольского края (далее - местный бюджет) – 7890,56 тысяч рублей. 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 xml:space="preserve">Кассовое исполнение Программы составило – 7977,89 тысяч рублей (99,84 процентов к бюджетной росписи), в том числе за счет средств краевого бюджета </w:t>
      </w:r>
      <w:proofErr w:type="gramStart"/>
      <w:r w:rsidRPr="007A368E">
        <w:rPr>
          <w:rFonts w:ascii="Times New Roman" w:hAnsi="Times New Roman" w:cs="Times New Roman"/>
          <w:sz w:val="28"/>
          <w:szCs w:val="28"/>
        </w:rPr>
        <w:t>–  100</w:t>
      </w:r>
      <w:proofErr w:type="gramEnd"/>
      <w:r w:rsidRPr="007A368E">
        <w:rPr>
          <w:rFonts w:ascii="Times New Roman" w:hAnsi="Times New Roman" w:cs="Times New Roman"/>
          <w:sz w:val="28"/>
          <w:szCs w:val="28"/>
        </w:rPr>
        <w:t>,00 тыс. рублей (100,0 процентов к бюджетной росписи), за счет средств местного бюджета- 7877, 89  тысяч рублей (98,74 процентов к бюджетной росписи).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«Межнациональные отношения и поддержка казачества в Ипатовском муниципальном округе Ставропольского края» Программы предусмотрено за счет средств местного бюджета 197,00 тысяч рублей, которые освоены в стопроцентном объеме.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В рамках реализации подпрограммы в 2024 году проведено порядка 120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Ипатовского муниципального округа Ставропольского края.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Ипатовского муниципального округа «Степные зори» опубликовано 85 материалов о развитии </w:t>
      </w:r>
      <w:r w:rsidRPr="007A368E">
        <w:rPr>
          <w:rFonts w:ascii="Times New Roman" w:hAnsi="Times New Roman" w:cs="Times New Roman"/>
          <w:sz w:val="28"/>
          <w:szCs w:val="28"/>
        </w:rPr>
        <w:lastRenderedPageBreak/>
        <w:t>межнациональных и этноконфессиональных отношений и поддержке казачества в Ипатовском муниципальном округе, носящих позитивный характер.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В целях укрепления материально-технической базы для воспитанников казачьих военно-патриотических клубов приобретено 5 пневматических винтовок, 4 пневматических пистолета и туристический топорик.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 xml:space="preserve">На реализацию подпрограммы «Профилактика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края» Программы предусмотрено за счет средств местного бюджета 140,59 тысяч рублей. Кассовое исполнение составило 138,90 тысяч рублей, или 98,8 процентов к бюджетной росписи. 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Денежные средства были направлены на изготовление 7 баннеров антинаркотической направленности, 309 памяток для лиц, отбывших уголовное наказание в виде лишения свободы, о формах их социальной поддержки и возможности трудоустройства, 48 блокнотов с логотипом антинаркотической направленности, 7 баннеров и 64 плаката по профилактике мошенничества, 5 баннеров и 555 листовок по профилактике преступлений, совершаемых в состоянии алкогольного опьянения. Проведено более 80 мероприятий для несовершеннолетних и молодежи Ипатовского муниципального округа, направленных на профилактику алкоголизма, пропаганду здорового образа жизни, а также 280 мероприятий, направленных на снижение масштабов незаконного потребления и оборота наркотиков, а также алкогольной и табачной продукции.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края» (далее – подпрограмма профилактика терроризма и экстремизма) предусмотрено 7652,97 тысяч рублей. Фактическое исполнение мероприятий подпрограммы сложилось в сумме 7641,99 тысяч рублей (99,9 процентов к бюджетной росписи).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 w:rsidRPr="007A368E">
        <w:rPr>
          <w:rFonts w:ascii="Times New Roman" w:hAnsi="Times New Roman" w:cs="Times New Roman"/>
          <w:sz w:val="28"/>
          <w:szCs w:val="28"/>
        </w:rPr>
        <w:t>Денежные средства направлены на организацию соревнований «Школа безопасности» и «Юный спасатель». За отчетный период в рамках проведения соревнований «Школа безопасности» проведено 2 мероприятия.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В рамках основного мероприятия «Организационно - технические мероприятия по повышению уровня антитеррористической защищенности объектов с массовым участием людей за счет построения, внедрения и эксплуатации аппаратно- программного комплекса «Безопасный город» проведена следующая работа: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установлена система видеонаблюдения на объекте «городской пляж»;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проведено обслуживание и поддержание в исправном состоянии кнопок экстренного вызова в 51 образовательном учреждении;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установлено ограждение в МК ДОУ д/с №8 с. Большая Джалга;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A368E">
        <w:rPr>
          <w:rFonts w:ascii="Times New Roman" w:hAnsi="Times New Roman" w:cs="Times New Roman"/>
          <w:sz w:val="28"/>
          <w:szCs w:val="28"/>
        </w:rPr>
        <w:t xml:space="preserve">проведен ремонт наружного освещения в МК ДОУ д/с №19 </w:t>
      </w:r>
      <w:proofErr w:type="spellStart"/>
      <w:r w:rsidRPr="007A368E">
        <w:rPr>
          <w:rFonts w:ascii="Times New Roman" w:hAnsi="Times New Roman" w:cs="Times New Roman"/>
          <w:sz w:val="28"/>
          <w:szCs w:val="28"/>
        </w:rPr>
        <w:t>с.Октябрьское</w:t>
      </w:r>
      <w:proofErr w:type="spellEnd"/>
      <w:r w:rsidRPr="007A368E">
        <w:rPr>
          <w:rFonts w:ascii="Times New Roman" w:hAnsi="Times New Roman" w:cs="Times New Roman"/>
          <w:sz w:val="28"/>
          <w:szCs w:val="28"/>
        </w:rPr>
        <w:t xml:space="preserve"> и в МКОУ СОШ № 10 в пос. Большевик.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В рамках основного мероприятия «Информационно- аналитическая деятельность по профилактике терроризма экстремизма и экстремизма» приобретено 110 единиц методической литературы, 1540 единиц сувенирной продукции.  Проведен конкурс «Молодёжь против террора!».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 муниципального округа Ставропольского края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 w:rsidRPr="007A36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1. Принять к сведению информацию о ходе реализации за 2024 год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27 декабря 2023 г. № 1733 (с изменениями, внесенными постановлениями администрации Ипатовского муниципального округа Ставропольского края от 26 сентября 2024 г. № 1358, от 23 декабря 2024 г. № 1693, от 24 декабря 2024 г. № 1749).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68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368E" w:rsidRP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A368E" w:rsidRP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A368E" w:rsidRPr="007A368E" w:rsidRDefault="007A368E" w:rsidP="007A36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7A368E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8E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7A368E" w:rsidRPr="007A368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3AAD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A368E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00AA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3561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442F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77EC5-7057-4BA4-A0DE-22E3F6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74D4-3651-4E5F-A992-8677AADC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2025-03-31T22:46:00Z</cp:lastPrinted>
  <dcterms:created xsi:type="dcterms:W3CDTF">2025-03-26T16:26:00Z</dcterms:created>
  <dcterms:modified xsi:type="dcterms:W3CDTF">2025-04-07T12:44:00Z</dcterms:modified>
</cp:coreProperties>
</file>