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AC6" w:rsidRPr="00024AC6" w:rsidRDefault="00024AC6" w:rsidP="00024AC6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Приложение 4</w:t>
      </w:r>
    </w:p>
    <w:p w:rsidR="00024AC6" w:rsidRPr="00024AC6" w:rsidRDefault="00024AC6" w:rsidP="00024AC6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24AC6" w:rsidRPr="00024AC6" w:rsidRDefault="00024AC6" w:rsidP="00024AC6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024AC6" w:rsidRPr="00024AC6" w:rsidRDefault="00024AC6" w:rsidP="00024AC6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024AC6" w:rsidRPr="00024AC6" w:rsidRDefault="00024AC6" w:rsidP="00024AC6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 xml:space="preserve">от </w:t>
      </w:r>
      <w:r w:rsidR="004B602F" w:rsidRPr="004B602F">
        <w:rPr>
          <w:rFonts w:ascii="Times New Roman" w:hAnsi="Times New Roman" w:cs="Times New Roman"/>
          <w:sz w:val="28"/>
          <w:szCs w:val="28"/>
        </w:rPr>
        <w:t>13 августа 2024 г. № 1139</w:t>
      </w:r>
    </w:p>
    <w:p w:rsidR="00024AC6" w:rsidRDefault="00024AC6" w:rsidP="00024AC6">
      <w:pPr>
        <w:spacing w:line="240" w:lineRule="exact"/>
        <w:ind w:left="5103"/>
        <w:rPr>
          <w:szCs w:val="28"/>
        </w:rPr>
      </w:pPr>
    </w:p>
    <w:p w:rsidR="00024AC6" w:rsidRPr="00024AC6" w:rsidRDefault="00024AC6" w:rsidP="00024AC6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024AC6" w:rsidRPr="00024AC6" w:rsidRDefault="00024AC6" w:rsidP="00024AC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AC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024AC6" w:rsidRPr="00024AC6" w:rsidRDefault="00024AC6" w:rsidP="00024AC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4AC6">
        <w:rPr>
          <w:rFonts w:ascii="Times New Roman" w:hAnsi="Times New Roman" w:cs="Times New Roman"/>
          <w:b/>
          <w:bCs/>
          <w:sz w:val="28"/>
          <w:szCs w:val="28"/>
        </w:rPr>
        <w:t>о конкурсной комиссии по проведению конкурса на право закл</w:t>
      </w:r>
      <w:r w:rsidRPr="00024AC6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024AC6">
        <w:rPr>
          <w:rFonts w:ascii="Times New Roman" w:hAnsi="Times New Roman" w:cs="Times New Roman"/>
          <w:b/>
          <w:bCs/>
          <w:sz w:val="28"/>
          <w:szCs w:val="28"/>
        </w:rPr>
        <w:t>чения концессионного соглашения в отношении муниципального им</w:t>
      </w:r>
      <w:r w:rsidRPr="00024AC6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024AC6">
        <w:rPr>
          <w:rFonts w:ascii="Times New Roman" w:hAnsi="Times New Roman" w:cs="Times New Roman"/>
          <w:b/>
          <w:bCs/>
          <w:sz w:val="28"/>
          <w:szCs w:val="28"/>
        </w:rPr>
        <w:t>щества</w:t>
      </w:r>
    </w:p>
    <w:p w:rsidR="00024AC6" w:rsidRPr="00024AC6" w:rsidRDefault="00024AC6" w:rsidP="00024AC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1. Положение о конкурсной комиссии по проведению конкурса на пр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во заключения концессионного соглашения (далее – Положение) определяет функции, состав, структуру, порядок формирования, принятия и оформления решений конкурсной комиссии по проведению конкурса на право заключ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ния концессионного соглашения (далее – Конкурсная комиссия).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2. Конкурсная комиссия создана для проведения конкурса на право з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ключения концессионного соглашения, оценки заявок, определения заявит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лей, прошедших процедуру предварительного отбора, оценки конкурсных предложений, определения победителя конкурса и принятия решений в соо</w:t>
      </w:r>
      <w:r w:rsidRPr="00024AC6">
        <w:rPr>
          <w:rFonts w:ascii="Times New Roman" w:hAnsi="Times New Roman" w:cs="Times New Roman"/>
          <w:sz w:val="28"/>
          <w:szCs w:val="28"/>
        </w:rPr>
        <w:t>т</w:t>
      </w:r>
      <w:r w:rsidRPr="00024AC6">
        <w:rPr>
          <w:rFonts w:ascii="Times New Roman" w:hAnsi="Times New Roman" w:cs="Times New Roman"/>
          <w:sz w:val="28"/>
          <w:szCs w:val="28"/>
        </w:rPr>
        <w:t>ветствии с настоящим Положением.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3. Конкурсная комиссия руководствуется принципами обеспечения справедливых конкурентных условий, равного отношения к претендентам, объективной оценки заявок и конкурсных предложений и достаточной пр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зрачности процедур конкурса.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 Конкурсная комиссия выполняет следующие функции: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4.1. Опубликовывает и размещает сообщение о проведении открытого конкурса.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4.2. Опубликовывает и размещает сообщение о внесении изменений в конкурсную документацию, а также направляет указанное сообщение лицам в соответствии с решением о заключении концессионных соглашений.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4.3. Принимает заявки на участие в конкурсе.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4.4. Предоставляет конкурсную документацию, разъяснения полож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ний конкурсной документации в соответствии со статьей 23 Федерального закона от 21.07.2005г. № 115-ФЗ «О концессионных соглашениях» (далее по тексту – Закон № 115-ФЗ «О концессионных соглашениях»).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4.5. Осуществляет вскрытие конвертов с заявками на участие в конку</w:t>
      </w:r>
      <w:r w:rsidRPr="00024AC6">
        <w:rPr>
          <w:rFonts w:ascii="Times New Roman" w:hAnsi="Times New Roman" w:cs="Times New Roman"/>
          <w:sz w:val="28"/>
          <w:szCs w:val="28"/>
        </w:rPr>
        <w:t>р</w:t>
      </w:r>
      <w:r w:rsidRPr="00024AC6">
        <w:rPr>
          <w:rFonts w:ascii="Times New Roman" w:hAnsi="Times New Roman" w:cs="Times New Roman"/>
          <w:sz w:val="28"/>
          <w:szCs w:val="28"/>
        </w:rPr>
        <w:t>се, а также рассмотрение таких заявок в порядке, установленном статьей 29 Закона № 115-ФЗ «О концессионных соглашениях».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4.6. Проверяет документы и материалы, представленные заявителями, участниками конкурса в соответствии с требованиями, установленными ко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курсной документацией на основании пункта 5 части 1 статьи 23 Закона № 115-ФЗ «О концессионных соглашениях», и достоверность сведений, соде</w:t>
      </w:r>
      <w:r w:rsidRPr="00024AC6">
        <w:rPr>
          <w:rFonts w:ascii="Times New Roman" w:hAnsi="Times New Roman" w:cs="Times New Roman"/>
          <w:sz w:val="28"/>
          <w:szCs w:val="28"/>
        </w:rPr>
        <w:t>р</w:t>
      </w:r>
      <w:r w:rsidRPr="00024AC6">
        <w:rPr>
          <w:rFonts w:ascii="Times New Roman" w:hAnsi="Times New Roman" w:cs="Times New Roman"/>
          <w:sz w:val="28"/>
          <w:szCs w:val="28"/>
        </w:rPr>
        <w:t>жащихся в этих документах и материалах.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4.7. Устанавливает соответствие заявителей и представленных ими за</w:t>
      </w:r>
      <w:r w:rsidRPr="00024AC6">
        <w:rPr>
          <w:rFonts w:ascii="Times New Roman" w:hAnsi="Times New Roman" w:cs="Times New Roman"/>
          <w:sz w:val="28"/>
          <w:szCs w:val="28"/>
        </w:rPr>
        <w:t>я</w:t>
      </w:r>
      <w:r w:rsidRPr="00024AC6">
        <w:rPr>
          <w:rFonts w:ascii="Times New Roman" w:hAnsi="Times New Roman" w:cs="Times New Roman"/>
          <w:sz w:val="28"/>
          <w:szCs w:val="28"/>
        </w:rPr>
        <w:t xml:space="preserve">вок на участие в конкурсе требованиям, установленным Законом № 115-ФЗ </w:t>
      </w:r>
      <w:r w:rsidRPr="00024AC6">
        <w:rPr>
          <w:rFonts w:ascii="Times New Roman" w:hAnsi="Times New Roman" w:cs="Times New Roman"/>
          <w:sz w:val="28"/>
          <w:szCs w:val="28"/>
        </w:rPr>
        <w:lastRenderedPageBreak/>
        <w:t>«О концессионных соглашениях» и конкурсной документацией, и соответс</w:t>
      </w:r>
      <w:r w:rsidRPr="00024AC6">
        <w:rPr>
          <w:rFonts w:ascii="Times New Roman" w:hAnsi="Times New Roman" w:cs="Times New Roman"/>
          <w:sz w:val="28"/>
          <w:szCs w:val="28"/>
        </w:rPr>
        <w:t>т</w:t>
      </w:r>
      <w:r w:rsidRPr="00024AC6">
        <w:rPr>
          <w:rFonts w:ascii="Times New Roman" w:hAnsi="Times New Roman" w:cs="Times New Roman"/>
          <w:sz w:val="28"/>
          <w:szCs w:val="28"/>
        </w:rPr>
        <w:t>вие конкурсных предложений критериям конкурса и указанным требованиям.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4.8. В случае необходимости запрашивает и получает у соответству</w:t>
      </w:r>
      <w:r w:rsidRPr="00024AC6">
        <w:rPr>
          <w:rFonts w:ascii="Times New Roman" w:hAnsi="Times New Roman" w:cs="Times New Roman"/>
          <w:sz w:val="28"/>
          <w:szCs w:val="28"/>
        </w:rPr>
        <w:t>ю</w:t>
      </w:r>
      <w:r w:rsidRPr="00024AC6">
        <w:rPr>
          <w:rFonts w:ascii="Times New Roman" w:hAnsi="Times New Roman" w:cs="Times New Roman"/>
          <w:sz w:val="28"/>
          <w:szCs w:val="28"/>
        </w:rPr>
        <w:t>щих органов и организаций информацию для проверки достоверности пре</w:t>
      </w:r>
      <w:r w:rsidRPr="00024AC6">
        <w:rPr>
          <w:rFonts w:ascii="Times New Roman" w:hAnsi="Times New Roman" w:cs="Times New Roman"/>
          <w:sz w:val="28"/>
          <w:szCs w:val="28"/>
        </w:rPr>
        <w:t>д</w:t>
      </w:r>
      <w:r w:rsidRPr="00024AC6">
        <w:rPr>
          <w:rFonts w:ascii="Times New Roman" w:hAnsi="Times New Roman" w:cs="Times New Roman"/>
          <w:sz w:val="28"/>
          <w:szCs w:val="28"/>
        </w:rPr>
        <w:t>ставленных заявителями, участниками конкурса сведений.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4.9. Принимает решения о допуске заявителя к участию в конкурсе и о признании заявителя участником конкурса или об отказе в допуске заявителя к участию в конкурсе и направляет заявителю соответствующее уведомл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ние.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4.10. Определяет участников конкурса.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4.11. Направляет участникам конкурса приглашения представить ко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курсные предложения, рассматривает и оценивает конкурсные предложения.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4.12. Определяет победителя конкурса и направляет ему уведомление о признании его победителем.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4.13. Подписывает протокол вскрытия конвертов с заявками на участие в конкурсе, протокол проведения предварительного отбора участников ко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курса, протокол рассмотрения единственной заявки на участие в конкурсе, протокол вскрытия конвертов с конкурсными предложениями, протокол ра</w:t>
      </w:r>
      <w:r w:rsidRPr="00024AC6">
        <w:rPr>
          <w:rFonts w:ascii="Times New Roman" w:hAnsi="Times New Roman" w:cs="Times New Roman"/>
          <w:sz w:val="28"/>
          <w:szCs w:val="28"/>
        </w:rPr>
        <w:t>с</w:t>
      </w:r>
      <w:r w:rsidRPr="00024AC6">
        <w:rPr>
          <w:rFonts w:ascii="Times New Roman" w:hAnsi="Times New Roman" w:cs="Times New Roman"/>
          <w:sz w:val="28"/>
          <w:szCs w:val="28"/>
        </w:rPr>
        <w:t>смотрения и оценки конкурсных предложений, протокол рассмотрения пре</w:t>
      </w:r>
      <w:r w:rsidRPr="00024AC6">
        <w:rPr>
          <w:rFonts w:ascii="Times New Roman" w:hAnsi="Times New Roman" w:cs="Times New Roman"/>
          <w:sz w:val="28"/>
          <w:szCs w:val="28"/>
        </w:rPr>
        <w:t>д</w:t>
      </w:r>
      <w:r w:rsidRPr="00024AC6">
        <w:rPr>
          <w:rFonts w:ascii="Times New Roman" w:hAnsi="Times New Roman" w:cs="Times New Roman"/>
          <w:sz w:val="28"/>
          <w:szCs w:val="28"/>
        </w:rPr>
        <w:t>ложения о заключении концессионного соглашения на условиях, соответс</w:t>
      </w:r>
      <w:r w:rsidRPr="00024AC6">
        <w:rPr>
          <w:rFonts w:ascii="Times New Roman" w:hAnsi="Times New Roman" w:cs="Times New Roman"/>
          <w:sz w:val="28"/>
          <w:szCs w:val="28"/>
        </w:rPr>
        <w:t>т</w:t>
      </w:r>
      <w:r w:rsidRPr="00024AC6">
        <w:rPr>
          <w:rFonts w:ascii="Times New Roman" w:hAnsi="Times New Roman" w:cs="Times New Roman"/>
          <w:sz w:val="28"/>
          <w:szCs w:val="28"/>
        </w:rPr>
        <w:t>вующих конкурсной документации, протокол рассмотрения конкурсного предложения, представленного единственным участником конкурса, прот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кол о результатах проведения конкурса, протокол проведения предварител</w:t>
      </w:r>
      <w:r w:rsidRPr="00024AC6">
        <w:rPr>
          <w:rFonts w:ascii="Times New Roman" w:hAnsi="Times New Roman" w:cs="Times New Roman"/>
          <w:sz w:val="28"/>
          <w:szCs w:val="28"/>
        </w:rPr>
        <w:t>ь</w:t>
      </w:r>
      <w:r w:rsidRPr="00024AC6">
        <w:rPr>
          <w:rFonts w:ascii="Times New Roman" w:hAnsi="Times New Roman" w:cs="Times New Roman"/>
          <w:sz w:val="28"/>
          <w:szCs w:val="28"/>
        </w:rPr>
        <w:t>ного отбора участников конкурса в электронной форме, протокол рассмотр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ния единственной заявки на участие в конкурсе в электронной форме, прот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кол рассмотрения и оценки конкурсных предложений, представленных уч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стниками конкурса в электронной форме, протокол рассмотрения конкурсн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го предложения, представленного единственным участником конкурса в электронной форме, протокол о результатах проведения конкурса в эле</w:t>
      </w:r>
      <w:r w:rsidRPr="00024AC6">
        <w:rPr>
          <w:rFonts w:ascii="Times New Roman" w:hAnsi="Times New Roman" w:cs="Times New Roman"/>
          <w:sz w:val="28"/>
          <w:szCs w:val="28"/>
        </w:rPr>
        <w:t>к</w:t>
      </w:r>
      <w:r w:rsidRPr="00024AC6">
        <w:rPr>
          <w:rFonts w:ascii="Times New Roman" w:hAnsi="Times New Roman" w:cs="Times New Roman"/>
          <w:sz w:val="28"/>
          <w:szCs w:val="28"/>
        </w:rPr>
        <w:t>тронной форме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4.14. Уведомляет участников конкурса о результатах проведения ко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курса.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4.15. Опубликовывает и размещает сообщение о результатах провед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ния конкурса.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4.16. Осуществляет иные функции, предусмотренные Законом № 115-ФЗ «О концессионных соглашениях».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5. Конкурсная комиссия при осуществлении своих функций и полн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мочий руководствуется законодательством Российской Федерации, Ставр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польского края, Ипатовскогомуниципального округа Ставропольского края, конкурсной документацией, а также настоящим Положением.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6. Персональный состав Конкурсной комиссии утверждается админ</w:t>
      </w:r>
      <w:r w:rsidRPr="00024AC6">
        <w:rPr>
          <w:rFonts w:ascii="Times New Roman" w:hAnsi="Times New Roman" w:cs="Times New Roman"/>
          <w:sz w:val="28"/>
          <w:szCs w:val="28"/>
        </w:rPr>
        <w:t>и</w:t>
      </w:r>
      <w:r w:rsidRPr="00024AC6">
        <w:rPr>
          <w:rFonts w:ascii="Times New Roman" w:hAnsi="Times New Roman" w:cs="Times New Roman"/>
          <w:sz w:val="28"/>
          <w:szCs w:val="28"/>
        </w:rPr>
        <w:t>страцией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AC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края. Членов Конкурсной комиссии не может быть менее чем 5 человек.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7. Руководит деятельностью Конкурсной комиссии председатель Ко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курсной комиссии, в случае отсутс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24AC6">
        <w:rPr>
          <w:rFonts w:ascii="Times New Roman" w:hAnsi="Times New Roman" w:cs="Times New Roman"/>
          <w:sz w:val="28"/>
          <w:szCs w:val="28"/>
        </w:rPr>
        <w:t>вия - заместитель председателя Конкур</w:t>
      </w:r>
      <w:r w:rsidRPr="00024AC6">
        <w:rPr>
          <w:rFonts w:ascii="Times New Roman" w:hAnsi="Times New Roman" w:cs="Times New Roman"/>
          <w:sz w:val="28"/>
          <w:szCs w:val="28"/>
        </w:rPr>
        <w:t>с</w:t>
      </w:r>
      <w:r w:rsidRPr="00024AC6">
        <w:rPr>
          <w:rFonts w:ascii="Times New Roman" w:hAnsi="Times New Roman" w:cs="Times New Roman"/>
          <w:sz w:val="28"/>
          <w:szCs w:val="28"/>
        </w:rPr>
        <w:lastRenderedPageBreak/>
        <w:t>ной комиссии. Председатель Конкурсной комиссии (заместитель Конкурсной комиссии):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ведет заседания Конкурсной комиссии;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организует работу Конкурсной комиссии;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ставит на голосование предложения членов Конкурсной комиссии и проекты принимаемых решений;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подводит итоги голосования и оглашает принятые формулировки;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ведет переписку от имени Конкурсной комиссии, подписывает от имени Конкурсной комиссии разъяснения конкурсной документации, а также любые обращения к претендентам, при этом отдельным решением Конкур</w:t>
      </w:r>
      <w:r w:rsidRPr="00024AC6">
        <w:rPr>
          <w:rFonts w:ascii="Times New Roman" w:hAnsi="Times New Roman" w:cs="Times New Roman"/>
          <w:sz w:val="28"/>
          <w:szCs w:val="28"/>
        </w:rPr>
        <w:t>с</w:t>
      </w:r>
      <w:r w:rsidRPr="00024AC6">
        <w:rPr>
          <w:rFonts w:ascii="Times New Roman" w:hAnsi="Times New Roman" w:cs="Times New Roman"/>
          <w:sz w:val="28"/>
          <w:szCs w:val="28"/>
        </w:rPr>
        <w:t>ной комиссии осуществление данного правомочия может быть поручено иному члену Конкурсной комиссии;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дает поручения в рамках своих полномочий членам Конкурсной к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миссии на совершение действий организационно-технического характера.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8. Организацию работы Конкурсной комиссии осуществляет секретарь Конкурсной комиссии. Выбор секретаря осуществляется на основании общ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го открытого голосования всех членов конкурсной комиссии. Принятое р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шение о выборе (назначении) секретаря оформляется протоколом.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Секретарь Конкурсной комиссии: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готовит график работы Конкурсной комиссии;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 xml:space="preserve">- направляет членам Конкурсной комиссии приглашения на заседания; 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рассылает членам Конкурсной комиссии материалы к заседаниям;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направляет протокол заседания вместе с соответствующими матери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лами заинтересованным лицам;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- осуществляет учет и хранение материалов Конкурсной комиссии, а также учет входящих и исходящих документов.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9. Члены Конкурсной комиссии не вправе разглашать какую-либо и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формацию, полученную в ходе проведения конкурса на право заключения концессионного соглашения.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10. Конкурсная комиссия правомочна принимать решения, если на з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седании Конкурсной комиссии присутствует не менее чем пятьдесят проце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тов от общего числа ее членов, при этом каждый член Конкурсной комиссии имеет один голос. Решения Конкурсной комиссии принимаются большинс</w:t>
      </w:r>
      <w:r w:rsidRPr="00024AC6">
        <w:rPr>
          <w:rFonts w:ascii="Times New Roman" w:hAnsi="Times New Roman" w:cs="Times New Roman"/>
          <w:sz w:val="28"/>
          <w:szCs w:val="28"/>
        </w:rPr>
        <w:t>т</w:t>
      </w:r>
      <w:r w:rsidRPr="00024AC6">
        <w:rPr>
          <w:rFonts w:ascii="Times New Roman" w:hAnsi="Times New Roman" w:cs="Times New Roman"/>
          <w:sz w:val="28"/>
          <w:szCs w:val="28"/>
        </w:rPr>
        <w:t>вом голосов от числа голосов членов Конкурсной комиссии, принявших уч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 xml:space="preserve">стие в ее заседании. 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Члены Конкурсной комиссии участвуют в заседаниях лично. Члены Конкурсной комиссии могут представлять письменное мнение по вопросам повестки дня заседания.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11. В случае отсутствия кворума, необходимого для принятия Ко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курсной комиссией решений, заседание Конкурсной комиссии переносится на иную дату с обязательным письменным уведомлением об этом всех заи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тересованных лиц.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12. К участию в деятельности конкурсной комиссии для консультаций могут привлекаться независимые эксперты. Эксперты могут проводить эк</w:t>
      </w:r>
      <w:r w:rsidRPr="00024AC6">
        <w:rPr>
          <w:rFonts w:ascii="Times New Roman" w:hAnsi="Times New Roman" w:cs="Times New Roman"/>
          <w:sz w:val="28"/>
          <w:szCs w:val="28"/>
        </w:rPr>
        <w:t>с</w:t>
      </w:r>
      <w:r w:rsidRPr="00024AC6">
        <w:rPr>
          <w:rFonts w:ascii="Times New Roman" w:hAnsi="Times New Roman" w:cs="Times New Roman"/>
          <w:sz w:val="28"/>
          <w:szCs w:val="28"/>
        </w:rPr>
        <w:t>пертизу заявок и конкурсных предложений. Экспертами являются комп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lastRenderedPageBreak/>
        <w:t>тентные физические и юридические лица, специалисты в области экономики и финансов, российского и международного права, проектирования, стро</w:t>
      </w:r>
      <w:r w:rsidRPr="00024AC6">
        <w:rPr>
          <w:rFonts w:ascii="Times New Roman" w:hAnsi="Times New Roman" w:cs="Times New Roman"/>
          <w:sz w:val="28"/>
          <w:szCs w:val="28"/>
        </w:rPr>
        <w:t>и</w:t>
      </w:r>
      <w:r w:rsidRPr="00024AC6">
        <w:rPr>
          <w:rFonts w:ascii="Times New Roman" w:hAnsi="Times New Roman" w:cs="Times New Roman"/>
          <w:sz w:val="28"/>
          <w:szCs w:val="28"/>
        </w:rPr>
        <w:t>тельства и эксплуатации и в иных областях, связанных с реализацией конце</w:t>
      </w:r>
      <w:r w:rsidRPr="00024AC6">
        <w:rPr>
          <w:rFonts w:ascii="Times New Roman" w:hAnsi="Times New Roman" w:cs="Times New Roman"/>
          <w:sz w:val="28"/>
          <w:szCs w:val="28"/>
        </w:rPr>
        <w:t>с</w:t>
      </w:r>
      <w:r w:rsidRPr="00024AC6">
        <w:rPr>
          <w:rFonts w:ascii="Times New Roman" w:hAnsi="Times New Roman" w:cs="Times New Roman"/>
          <w:sz w:val="28"/>
          <w:szCs w:val="28"/>
        </w:rPr>
        <w:t>сии. Привлечение эксперта конкурсной комиссией осуществляется по согл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сованию с экспертом. Выявление и привлечение экспертов осуществляется по решению конкурсной комиссии. Эксперты представляют письменное з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ключение к сроку, установленному конкурсной комиссией. Такие заключ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ния могут быть представлены отдельно от каждого эксперта либо в виде о</w:t>
      </w:r>
      <w:r w:rsidRPr="00024AC6">
        <w:rPr>
          <w:rFonts w:ascii="Times New Roman" w:hAnsi="Times New Roman" w:cs="Times New Roman"/>
          <w:sz w:val="28"/>
          <w:szCs w:val="28"/>
        </w:rPr>
        <w:t>б</w:t>
      </w:r>
      <w:r w:rsidRPr="00024AC6">
        <w:rPr>
          <w:rFonts w:ascii="Times New Roman" w:hAnsi="Times New Roman" w:cs="Times New Roman"/>
          <w:sz w:val="28"/>
          <w:szCs w:val="28"/>
        </w:rPr>
        <w:t>щего экспертного заключения от экспертной группы.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Экспертное заключение подписывается либо экспертом, либо всеми членами экспертной группы в зависимости от поручений конкурсной коми</w:t>
      </w:r>
      <w:r w:rsidRPr="00024AC6">
        <w:rPr>
          <w:rFonts w:ascii="Times New Roman" w:hAnsi="Times New Roman" w:cs="Times New Roman"/>
          <w:sz w:val="28"/>
          <w:szCs w:val="28"/>
        </w:rPr>
        <w:t>с</w:t>
      </w:r>
      <w:r w:rsidRPr="00024AC6">
        <w:rPr>
          <w:rFonts w:ascii="Times New Roman" w:hAnsi="Times New Roman" w:cs="Times New Roman"/>
          <w:sz w:val="28"/>
          <w:szCs w:val="28"/>
        </w:rPr>
        <w:t>сии. Конкурсная комиссия может пригласить любого эксперта присутств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вать на заседании конкурсной комиссии и дать разъяснения по порядку и р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зультатам проведенной экспертизы. Письменные заключения представляю</w:t>
      </w:r>
      <w:r w:rsidRPr="00024AC6">
        <w:rPr>
          <w:rFonts w:ascii="Times New Roman" w:hAnsi="Times New Roman" w:cs="Times New Roman"/>
          <w:sz w:val="28"/>
          <w:szCs w:val="28"/>
        </w:rPr>
        <w:t>т</w:t>
      </w:r>
      <w:r w:rsidRPr="00024AC6">
        <w:rPr>
          <w:rFonts w:ascii="Times New Roman" w:hAnsi="Times New Roman" w:cs="Times New Roman"/>
          <w:sz w:val="28"/>
          <w:szCs w:val="28"/>
        </w:rPr>
        <w:t>ся на рассмотрение каждому члену конкурсной комиссии. Конкурсная к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миссия вправе учитывать рекомендации экспертов при принятии решений в ходе конкурса.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13. Членом конкурсной комиссии либо экспертом, привлеченным ко</w:t>
      </w:r>
      <w:r w:rsidRPr="00024AC6">
        <w:rPr>
          <w:rFonts w:ascii="Times New Roman" w:hAnsi="Times New Roman" w:cs="Times New Roman"/>
          <w:sz w:val="28"/>
          <w:szCs w:val="28"/>
        </w:rPr>
        <w:t>н</w:t>
      </w:r>
      <w:r w:rsidRPr="00024AC6">
        <w:rPr>
          <w:rFonts w:ascii="Times New Roman" w:hAnsi="Times New Roman" w:cs="Times New Roman"/>
          <w:sz w:val="28"/>
          <w:szCs w:val="28"/>
        </w:rPr>
        <w:t>курсной комиссией, не могут быть граждане, представившие заявки или с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стоящие в штате организаций, представивших заявки, либо граждане, я</w:t>
      </w:r>
      <w:r w:rsidRPr="00024AC6">
        <w:rPr>
          <w:rFonts w:ascii="Times New Roman" w:hAnsi="Times New Roman" w:cs="Times New Roman"/>
          <w:sz w:val="28"/>
          <w:szCs w:val="28"/>
        </w:rPr>
        <w:t>в</w:t>
      </w:r>
      <w:r w:rsidRPr="00024AC6">
        <w:rPr>
          <w:rFonts w:ascii="Times New Roman" w:hAnsi="Times New Roman" w:cs="Times New Roman"/>
          <w:sz w:val="28"/>
          <w:szCs w:val="28"/>
        </w:rPr>
        <w:t>ляющиеся акционерами (участниками) этих организаций, членами их орг</w:t>
      </w:r>
      <w:r>
        <w:rPr>
          <w:rFonts w:ascii="Times New Roman" w:hAnsi="Times New Roman" w:cs="Times New Roman"/>
          <w:sz w:val="28"/>
          <w:szCs w:val="28"/>
        </w:rPr>
        <w:t>анов управления или аффилированн</w:t>
      </w:r>
      <w:r w:rsidRPr="00024AC6">
        <w:rPr>
          <w:rFonts w:ascii="Times New Roman" w:hAnsi="Times New Roman" w:cs="Times New Roman"/>
          <w:sz w:val="28"/>
          <w:szCs w:val="28"/>
        </w:rPr>
        <w:t>ыми лицами участников конкурса, либо лица, чьи текущие и бывшие в недавнем прошлом профессиональные или личные отношения могут вызвать обоснованные сомнения в независимости таких лиц. В случае выявления в составе привлеченных конкурсной комиссией экспертов таких лиц конкурсная комиссия должна исключить такое лицо из экспертов и по специализации данного эксперта конкурсной комиссией до</w:t>
      </w:r>
      <w:r w:rsidRPr="00024AC6">
        <w:rPr>
          <w:rFonts w:ascii="Times New Roman" w:hAnsi="Times New Roman" w:cs="Times New Roman"/>
          <w:sz w:val="28"/>
          <w:szCs w:val="28"/>
        </w:rPr>
        <w:t>л</w:t>
      </w:r>
      <w:r w:rsidRPr="00024AC6">
        <w:rPr>
          <w:rFonts w:ascii="Times New Roman" w:hAnsi="Times New Roman" w:cs="Times New Roman"/>
          <w:sz w:val="28"/>
          <w:szCs w:val="28"/>
        </w:rPr>
        <w:t>жен быть назначен новый эксперт.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14. Решения Конкурсной комиссии принимаются в закрытом засед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нии, с участием секретаря Конкурсной комиссии, путем открытого голосов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ния простым большинством голосов от числа голосов членов Конкурсной комиссии, принявших участие в заседании.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При вскрытии конвертов с заявками и конкурсными предложениями вправе присутствовать претенденты.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15. При проведении голосования по вопросам, требующим решения большинством голосов, каждый член Конкурсной комиссии имеет один г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лос. В случае равенства числа голосов голос председателя Конкурсной к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миссии считается решающим.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16. При принятии решений в рамках рассмотрения и оценки конкур</w:t>
      </w:r>
      <w:r w:rsidRPr="00024AC6">
        <w:rPr>
          <w:rFonts w:ascii="Times New Roman" w:hAnsi="Times New Roman" w:cs="Times New Roman"/>
          <w:sz w:val="28"/>
          <w:szCs w:val="28"/>
        </w:rPr>
        <w:t>с</w:t>
      </w:r>
      <w:r w:rsidRPr="00024AC6">
        <w:rPr>
          <w:rFonts w:ascii="Times New Roman" w:hAnsi="Times New Roman" w:cs="Times New Roman"/>
          <w:sz w:val="28"/>
          <w:szCs w:val="28"/>
        </w:rPr>
        <w:t>ных предложений члены Конкурсной комиссии действуют в порядке, уст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новленном Законом № 115-ФЗ «О концессионных соглашениях».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17. Решения Конкурсной комиссии оформляются протоколами, кот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рые подписывают члены Конкурсной комиссии, принявшие участие в зас</w:t>
      </w:r>
      <w:r w:rsidRPr="00024AC6">
        <w:rPr>
          <w:rFonts w:ascii="Times New Roman" w:hAnsi="Times New Roman" w:cs="Times New Roman"/>
          <w:sz w:val="28"/>
          <w:szCs w:val="28"/>
        </w:rPr>
        <w:t>е</w:t>
      </w:r>
      <w:r w:rsidRPr="00024AC6">
        <w:rPr>
          <w:rFonts w:ascii="Times New Roman" w:hAnsi="Times New Roman" w:cs="Times New Roman"/>
          <w:sz w:val="28"/>
          <w:szCs w:val="28"/>
        </w:rPr>
        <w:t>дании. В случаях и сроки, предусмотренные Законом № 115-ФЗ «О конце</w:t>
      </w:r>
      <w:r w:rsidRPr="00024AC6">
        <w:rPr>
          <w:rFonts w:ascii="Times New Roman" w:hAnsi="Times New Roman" w:cs="Times New Roman"/>
          <w:sz w:val="28"/>
          <w:szCs w:val="28"/>
        </w:rPr>
        <w:t>с</w:t>
      </w:r>
      <w:r w:rsidRPr="00024AC6">
        <w:rPr>
          <w:rFonts w:ascii="Times New Roman" w:hAnsi="Times New Roman" w:cs="Times New Roman"/>
          <w:sz w:val="28"/>
          <w:szCs w:val="28"/>
        </w:rPr>
        <w:lastRenderedPageBreak/>
        <w:t>сионных соглашениях», протоколы Конкурсной комиссии размещаются на официальном сайте torgi.gov.ru.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18. В протоколе Конкурсной комиссии в обязательном порядке указ</w:t>
      </w:r>
      <w:r w:rsidRPr="00024AC6">
        <w:rPr>
          <w:rFonts w:ascii="Times New Roman" w:hAnsi="Times New Roman" w:cs="Times New Roman"/>
          <w:sz w:val="28"/>
          <w:szCs w:val="28"/>
        </w:rPr>
        <w:t>ы</w:t>
      </w:r>
      <w:r w:rsidRPr="00024AC6">
        <w:rPr>
          <w:rFonts w:ascii="Times New Roman" w:hAnsi="Times New Roman" w:cs="Times New Roman"/>
          <w:sz w:val="28"/>
          <w:szCs w:val="28"/>
        </w:rPr>
        <w:t>ваются дата заседания, присутствующие члены Конкурсной комиссии, фам</w:t>
      </w:r>
      <w:r w:rsidRPr="00024AC6">
        <w:rPr>
          <w:rFonts w:ascii="Times New Roman" w:hAnsi="Times New Roman" w:cs="Times New Roman"/>
          <w:sz w:val="28"/>
          <w:szCs w:val="28"/>
        </w:rPr>
        <w:t>и</w:t>
      </w:r>
      <w:r w:rsidRPr="00024AC6">
        <w:rPr>
          <w:rFonts w:ascii="Times New Roman" w:hAnsi="Times New Roman" w:cs="Times New Roman"/>
          <w:sz w:val="28"/>
          <w:szCs w:val="28"/>
        </w:rPr>
        <w:t>лии, имена и отчества, должности и места работы, приглашенных на засед</w:t>
      </w:r>
      <w:r w:rsidRPr="00024AC6">
        <w:rPr>
          <w:rFonts w:ascii="Times New Roman" w:hAnsi="Times New Roman" w:cs="Times New Roman"/>
          <w:sz w:val="28"/>
          <w:szCs w:val="28"/>
        </w:rPr>
        <w:t>а</w:t>
      </w:r>
      <w:r w:rsidRPr="00024AC6">
        <w:rPr>
          <w:rFonts w:ascii="Times New Roman" w:hAnsi="Times New Roman" w:cs="Times New Roman"/>
          <w:sz w:val="28"/>
          <w:szCs w:val="28"/>
        </w:rPr>
        <w:t>ние Конкурсной комиссии, принятые решения, результаты голосования, а также иная информация, наличие которой является обязательным в соотве</w:t>
      </w:r>
      <w:r w:rsidRPr="00024AC6">
        <w:rPr>
          <w:rFonts w:ascii="Times New Roman" w:hAnsi="Times New Roman" w:cs="Times New Roman"/>
          <w:sz w:val="28"/>
          <w:szCs w:val="28"/>
        </w:rPr>
        <w:t>т</w:t>
      </w:r>
      <w:r w:rsidRPr="00024AC6">
        <w:rPr>
          <w:rFonts w:ascii="Times New Roman" w:hAnsi="Times New Roman" w:cs="Times New Roman"/>
          <w:sz w:val="28"/>
          <w:szCs w:val="28"/>
        </w:rPr>
        <w:t>ствии с Законом № 115-ФЗ «О концессионных соглашениях».</w:t>
      </w:r>
    </w:p>
    <w:p w:rsidR="00024AC6" w:rsidRPr="00024AC6" w:rsidRDefault="00024AC6" w:rsidP="00024A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4AC6">
        <w:rPr>
          <w:rFonts w:ascii="Times New Roman" w:hAnsi="Times New Roman" w:cs="Times New Roman"/>
          <w:sz w:val="28"/>
          <w:szCs w:val="28"/>
        </w:rPr>
        <w:t>19. Документы, связанные с деятельностью Конкурсной комиссии, включаются в номенклатуру дел администрации Ипатовского муниципальн</w:t>
      </w:r>
      <w:r w:rsidRPr="00024AC6">
        <w:rPr>
          <w:rFonts w:ascii="Times New Roman" w:hAnsi="Times New Roman" w:cs="Times New Roman"/>
          <w:sz w:val="28"/>
          <w:szCs w:val="28"/>
        </w:rPr>
        <w:t>о</w:t>
      </w:r>
      <w:r w:rsidRPr="00024AC6">
        <w:rPr>
          <w:rFonts w:ascii="Times New Roman" w:hAnsi="Times New Roman" w:cs="Times New Roman"/>
          <w:sz w:val="28"/>
          <w:szCs w:val="28"/>
        </w:rPr>
        <w:t>го округа Ставропольского края и по истечении срока хранения сдаются в архив.</w:t>
      </w:r>
    </w:p>
    <w:p w:rsidR="00024AC6" w:rsidRDefault="00024AC6" w:rsidP="00024AC6">
      <w:pPr>
        <w:rPr>
          <w:sz w:val="24"/>
          <w:szCs w:val="24"/>
        </w:rPr>
      </w:pPr>
    </w:p>
    <w:p w:rsidR="00024AC6" w:rsidRDefault="00024AC6" w:rsidP="00024AC6">
      <w:pPr>
        <w:rPr>
          <w:sz w:val="24"/>
          <w:szCs w:val="24"/>
        </w:rPr>
      </w:pPr>
    </w:p>
    <w:p w:rsidR="0088790B" w:rsidRPr="00024AC6" w:rsidRDefault="00024AC6" w:rsidP="00024AC6">
      <w:pPr>
        <w:spacing w:line="240" w:lineRule="exact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_________________________</w:t>
      </w:r>
    </w:p>
    <w:sectPr w:rsidR="0088790B" w:rsidRPr="00024AC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24AC6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40DD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B602F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2D33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2024-08-13T15:08:00Z</cp:lastPrinted>
  <dcterms:created xsi:type="dcterms:W3CDTF">2024-08-09T15:58:00Z</dcterms:created>
  <dcterms:modified xsi:type="dcterms:W3CDTF">2024-08-13T15:08:00Z</dcterms:modified>
</cp:coreProperties>
</file>