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95" w:rsidRPr="00A55F48" w:rsidRDefault="00A55F48" w:rsidP="00A55F4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55F48">
        <w:rPr>
          <w:rFonts w:ascii="Arial" w:hAnsi="Arial" w:cs="Arial"/>
          <w:b/>
          <w:sz w:val="32"/>
          <w:szCs w:val="24"/>
        </w:rPr>
        <w:t>АДМИНИСТРАЦИЯ</w:t>
      </w:r>
      <w:r w:rsidR="00D56F95" w:rsidRPr="00A55F48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Pr="00A55F48">
        <w:rPr>
          <w:rFonts w:ascii="Arial" w:hAnsi="Arial" w:cs="Arial"/>
          <w:b/>
          <w:sz w:val="32"/>
          <w:szCs w:val="24"/>
        </w:rPr>
        <w:t xml:space="preserve"> </w:t>
      </w:r>
      <w:r w:rsidR="00D56F95" w:rsidRPr="00A55F48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D56F95" w:rsidRPr="00A55F48" w:rsidRDefault="00D56F95" w:rsidP="00A55F4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A55F48" w:rsidRPr="00A55F48" w:rsidRDefault="00A55F48" w:rsidP="00A55F4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55F48">
        <w:rPr>
          <w:rFonts w:ascii="Arial" w:hAnsi="Arial" w:cs="Arial"/>
          <w:b/>
          <w:sz w:val="32"/>
          <w:szCs w:val="24"/>
        </w:rPr>
        <w:t>ПОСТАНОВЛЕНИЕ</w:t>
      </w:r>
    </w:p>
    <w:p w:rsidR="00D56F95" w:rsidRPr="00A55F48" w:rsidRDefault="00A55F48" w:rsidP="00A55F4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A55F48">
        <w:rPr>
          <w:rFonts w:ascii="Arial" w:hAnsi="Arial" w:cs="Arial"/>
          <w:b/>
          <w:sz w:val="32"/>
          <w:szCs w:val="24"/>
        </w:rPr>
        <w:t xml:space="preserve">от </w:t>
      </w:r>
      <w:r w:rsidR="00D56F95" w:rsidRPr="00A55F48">
        <w:rPr>
          <w:rFonts w:ascii="Arial" w:hAnsi="Arial" w:cs="Arial"/>
          <w:b/>
          <w:sz w:val="32"/>
          <w:szCs w:val="24"/>
        </w:rPr>
        <w:t>22 декабря 2023 г.</w:t>
      </w:r>
      <w:r w:rsidRPr="00A55F48">
        <w:rPr>
          <w:rFonts w:ascii="Arial" w:hAnsi="Arial" w:cs="Arial"/>
          <w:b/>
          <w:sz w:val="32"/>
          <w:szCs w:val="24"/>
        </w:rPr>
        <w:t xml:space="preserve"> </w:t>
      </w:r>
      <w:r w:rsidR="00D56F95" w:rsidRPr="00A55F48">
        <w:rPr>
          <w:rFonts w:ascii="Arial" w:hAnsi="Arial" w:cs="Arial"/>
          <w:b/>
          <w:sz w:val="32"/>
          <w:szCs w:val="24"/>
        </w:rPr>
        <w:t>№ 1681</w:t>
      </w:r>
    </w:p>
    <w:bookmarkEnd w:id="0"/>
    <w:p w:rsidR="00D56F95" w:rsidRPr="00A55F48" w:rsidRDefault="00D56F95" w:rsidP="00A55F4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7D1D4D" w:rsidRPr="00A55F48" w:rsidRDefault="00A55F48" w:rsidP="00A55F4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55F48">
        <w:rPr>
          <w:rFonts w:ascii="Arial" w:hAnsi="Arial" w:cs="Arial"/>
          <w:b/>
          <w:sz w:val="32"/>
          <w:szCs w:val="24"/>
        </w:rPr>
        <w:t>ОБ УТВЕРЖДЕНИИ ПОЛОЖЕНИЯ О ПОДГОТОВКЕ, УТВЕРЖДЕНИИ ГЕНЕРАЛЬНОГО ПЛАНА И ПРАВИЛ ЗЕМЛЕПОЛЬЗОВАНИЯ И ЗАСТРОЙКИ ИПАТОВСКОГО МУНИЦИПАЛЬНОГО ОКРУГА СТАВРОПОЛЬСКОГО КРАЯ И ВНЕСЕНИЯ ИЗМЕНЕНИЙ В НИХ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законами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 Ставропольского края», от 30 мая 2023г. №46-кз «О наделении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администрация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>ПОСТАНОВЛЯЕТ: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>1. Утвердить прилагаемое Положение о</w:t>
      </w:r>
      <w:r w:rsidR="00A55F48">
        <w:rPr>
          <w:rFonts w:ascii="Arial" w:hAnsi="Arial" w:cs="Arial"/>
          <w:sz w:val="24"/>
          <w:szCs w:val="24"/>
        </w:rPr>
        <w:t xml:space="preserve"> </w:t>
      </w:r>
      <w:r w:rsidRPr="00A55F48">
        <w:rPr>
          <w:rFonts w:ascii="Arial" w:hAnsi="Arial" w:cs="Arial"/>
          <w:sz w:val="24"/>
          <w:szCs w:val="24"/>
        </w:rPr>
        <w:t xml:space="preserve">подготовке, утверждении генерального плана и правил землепользования и застройки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внесения изменений в них.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 xml:space="preserve">2. Признать утратившими силу следующие постановления администрации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края: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 xml:space="preserve">от 24 октября 2018г. №1332 «О подготовке проектов местных нормативов градостроительного проектирования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края,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края»;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 xml:space="preserve">от 25 марта 2019г. №538 «О внесении изменений в постановление администрации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 от 24 октября 2018г. №1332 «О подготовке проектов местных нормативов градостроительного проектирования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края,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края»;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 xml:space="preserve">от 08 апреля 2021г. №438 «О внесении изменений в положение о подготовке проектов генерального плана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 и правил землепользования и застройки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края, утвержденное постановлением администрации </w:t>
      </w:r>
      <w:proofErr w:type="spellStart"/>
      <w:r w:rsidRPr="00A55F48">
        <w:rPr>
          <w:rFonts w:ascii="Arial" w:hAnsi="Arial" w:cs="Arial"/>
          <w:sz w:val="24"/>
          <w:szCs w:val="24"/>
        </w:rPr>
        <w:lastRenderedPageBreak/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 от 24 октября 2018г. № 1332»;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 xml:space="preserve">от 02 сентября 2021г. №1289 «О внесении изменений в порядок подготовки, утверждения местных нормативов градостроительного проектирования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 и внесения изменения в них, утвержденный постановлением администрации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 от 24 октября 2018г. № 1332»;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 xml:space="preserve">от 06 октября 2021г. №1510«О внесении изменений в положение о подготовке генерального плана и правил землепользования и застройки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края, утвержденное постановлением администрации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городского округа Ставропольского края от 24 октября 2018г. № 1332».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Ипатовская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 xml:space="preserve">4.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информационно — телекоммуникационной сети «Интернет».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 xml:space="preserve">5.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Л.С. </w:t>
      </w:r>
      <w:proofErr w:type="spellStart"/>
      <w:r w:rsidRPr="00A55F48">
        <w:rPr>
          <w:rFonts w:ascii="Arial" w:hAnsi="Arial" w:cs="Arial"/>
          <w:sz w:val="24"/>
          <w:szCs w:val="24"/>
        </w:rPr>
        <w:t>Дугинец</w:t>
      </w:r>
      <w:proofErr w:type="spellEnd"/>
      <w:r w:rsidRPr="00A55F48">
        <w:rPr>
          <w:rFonts w:ascii="Arial" w:hAnsi="Arial" w:cs="Arial"/>
          <w:sz w:val="24"/>
          <w:szCs w:val="24"/>
        </w:rPr>
        <w:t>.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>6. Настоящее постановление вступает в силу на следующий день после дня его официального обнародования.</w:t>
      </w: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7D1D4D" w:rsidP="00A55F48">
      <w:pPr>
        <w:ind w:firstLine="567"/>
        <w:rPr>
          <w:rFonts w:ascii="Arial" w:hAnsi="Arial" w:cs="Arial"/>
          <w:sz w:val="24"/>
          <w:szCs w:val="24"/>
        </w:rPr>
      </w:pPr>
    </w:p>
    <w:p w:rsidR="007D1D4D" w:rsidRPr="00A55F48" w:rsidRDefault="00A55F48" w:rsidP="00A55F48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7D1D4D" w:rsidRPr="00A55F48" w:rsidRDefault="007D1D4D" w:rsidP="00A55F48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7D1D4D" w:rsidRPr="00A55F48" w:rsidRDefault="007D1D4D" w:rsidP="00A55F4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7D1D4D" w:rsidRPr="00A55F48" w:rsidRDefault="007D1D4D" w:rsidP="00A55F4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7D1D4D" w:rsidRPr="00A55F48" w:rsidRDefault="007D1D4D" w:rsidP="00A55F48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A55F48" w:rsidRDefault="007D1D4D" w:rsidP="00A55F4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>Ставропольского края</w:t>
      </w:r>
    </w:p>
    <w:p w:rsidR="007D1D4D" w:rsidRDefault="007D1D4D" w:rsidP="00A55F4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55F48">
        <w:rPr>
          <w:rFonts w:ascii="Arial" w:hAnsi="Arial" w:cs="Arial"/>
          <w:sz w:val="24"/>
          <w:szCs w:val="24"/>
        </w:rPr>
        <w:t>Т</w:t>
      </w:r>
      <w:r w:rsidR="00A55F48" w:rsidRPr="00A55F48">
        <w:rPr>
          <w:rFonts w:ascii="Arial" w:hAnsi="Arial" w:cs="Arial"/>
          <w:sz w:val="24"/>
          <w:szCs w:val="24"/>
        </w:rPr>
        <w:t>.А. ФОМЕНКО</w:t>
      </w:r>
    </w:p>
    <w:p w:rsidR="00A55F48" w:rsidRDefault="00A55F48" w:rsidP="00A55F4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A55F48" w:rsidRPr="00A55F48" w:rsidRDefault="00A55F48" w:rsidP="00A55F4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A55F48" w:rsidRPr="00A55F48" w:rsidRDefault="00A55F48" w:rsidP="00A55F48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A55F48">
        <w:rPr>
          <w:rFonts w:ascii="Arial" w:hAnsi="Arial" w:cs="Arial"/>
          <w:b/>
          <w:sz w:val="32"/>
          <w:szCs w:val="24"/>
        </w:rPr>
        <w:t>Утверждено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A55F48">
        <w:rPr>
          <w:rFonts w:ascii="Arial" w:eastAsiaTheme="minorHAnsi" w:hAnsi="Arial" w:cs="Arial"/>
          <w:b/>
          <w:sz w:val="32"/>
          <w:szCs w:val="24"/>
          <w:lang w:eastAsia="en-US"/>
        </w:rPr>
        <w:t>постановлением администрации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proofErr w:type="spellStart"/>
      <w:r w:rsidRPr="00A55F48">
        <w:rPr>
          <w:rFonts w:ascii="Arial" w:eastAsiaTheme="minorHAnsi" w:hAnsi="Arial" w:cs="Arial"/>
          <w:b/>
          <w:sz w:val="32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муниципального округа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A55F48">
        <w:rPr>
          <w:rFonts w:ascii="Arial" w:eastAsiaTheme="minorHAnsi" w:hAnsi="Arial" w:cs="Arial"/>
          <w:b/>
          <w:sz w:val="32"/>
          <w:szCs w:val="24"/>
          <w:lang w:eastAsia="en-US"/>
        </w:rPr>
        <w:t>Ставропольского края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right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A55F48">
        <w:rPr>
          <w:rFonts w:ascii="Arial" w:eastAsiaTheme="minorHAnsi" w:hAnsi="Arial" w:cs="Arial"/>
          <w:b/>
          <w:sz w:val="32"/>
          <w:szCs w:val="24"/>
          <w:lang w:eastAsia="en-US"/>
        </w:rPr>
        <w:t>от 22 декабря 2023 г. № 1681</w:t>
      </w:r>
    </w:p>
    <w:p w:rsidR="00A55F48" w:rsidRDefault="00A55F48" w:rsidP="00A55F4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55F48" w:rsidRPr="00A55F48" w:rsidRDefault="00A55F48" w:rsidP="00A55F4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55F48" w:rsidRPr="00A55F48" w:rsidRDefault="00A55F48" w:rsidP="00A55F4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A55F48">
        <w:rPr>
          <w:rFonts w:ascii="Arial" w:hAnsi="Arial" w:cs="Arial"/>
          <w:b/>
          <w:sz w:val="32"/>
          <w:szCs w:val="24"/>
        </w:rPr>
        <w:t>ПОЛОЖЕНИЕ О ПОДГОТОВКЕ, УТВЕРЖДЕНИИ ГЕНЕРАЛЬНОГО ПЛАНА И ПРАВИЛ ЗЕМЛЕПОЛЬЗОВАНИЯ И ЗАСТРОЙКИ ИПАТОВСКОГО МУНИЦИПАЛЬНОГО ОКРУГА СТАВРОПОЛЬСКОГО КРАЯ И ВНЕСЕНИЯ ИЗМЕНЕНИЙ В НИХ</w:t>
      </w:r>
    </w:p>
    <w:p w:rsidR="00A55F48" w:rsidRPr="00A55F48" w:rsidRDefault="00A55F48" w:rsidP="00A55F48">
      <w:pPr>
        <w:ind w:firstLine="567"/>
        <w:rPr>
          <w:rFonts w:ascii="Arial" w:hAnsi="Arial" w:cs="Arial"/>
          <w:sz w:val="24"/>
          <w:szCs w:val="24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A55F48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I. ОБЩИЕ ПОЛОЖЕНИЯ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1. Настоящее положение о подготовке, утверждении генерального плана и правил землепользования и застройки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и внесения изменений в них (далее – Положение)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устанавливает требования к составу, порядку подготовки, согласования, утверждения и внесения изменений в документы территориального планирования и градостроительного зонирования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края, а также 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составу, порядку подготовки планов реализации документов.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2. Подготовка генерального плана,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проекта правил землепользования и застройки осуществляется в соответствии с требованиями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статей 24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31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Градостроительного кодекса Российской Федерации, с учетом региональных и местных нормативов градостроительного проектирования, результатов публичных слушаний по проекту генерального плана и проекту правил землепользования и застройки, а также с учетом предложений заинтересованных лиц.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A55F48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II. ДОКУМЕНТЫ ТЕРРИТОРИАЛЬНОГО ПЛАНИРОВАНИЯ</w:t>
      </w:r>
      <w:r w:rsidRPr="00A55F48">
        <w:rPr>
          <w:rFonts w:ascii="Arial" w:eastAsiaTheme="minorHAnsi" w:hAnsi="Arial" w:cs="Arial"/>
          <w:b/>
          <w:bCs/>
          <w:sz w:val="32"/>
          <w:szCs w:val="24"/>
          <w:lang w:eastAsia="en-US"/>
        </w:rPr>
        <w:t xml:space="preserve"> </w:t>
      </w:r>
      <w:r w:rsidRPr="00A55F48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И ГРАДОСТРОИТЕЛЬНОГО ЗОНИРОВАНИЯ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3. Документом территориального планирования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является генеральный план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(далее - генеральный план).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4. Документом градостроительного зонирования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являются правила землепользования и застройки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(далее - ПЗЗ).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A55F48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III. СОДЕРЖАНИЕ ГЕНЕРАЛЬНОГО ПЛАНА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5. Подготовка генерального плана осуществляется применительно ко всей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края, включая город Ипатово и населенные пункты, входящие в состав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(далее -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Ипатовский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округ).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6. Подготовка генерального плана может осуществляться применительно к отдельным населенным пунктам, входящим в состав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с последующим внесением в генеральный план изменений, относящихся к другим частям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округа. Подготовка генерального плана и внесение в генеральный план изменений в части установления или изменения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границы населенного пункта могут также осуществляться применительно к отдельным населенным пунктам, входящим в состав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7. В соответствии с Градостроительным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кодексом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генеральный план включает следующие графические материалы: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1) положение о территориальном планировании;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2) карту планируемого размещения объектов местного значения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3) карту границ населенных пунктов (в том числе границ образуемых населенных пунктов), входящих в состав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4) карту функциональных зон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8. Положение о территориальном планировании, содержащееся в генеральном плане, включает в себя: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1) сведения о видах, назначении и наименованиях планируемых для размещения объектов местного значения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9. На картах (схемах), содержащихся в генеральном плане, отображаются: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1) планируемые для размещения объекты местного значения, относящиеся к следующим областям: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а) электро-, тепло-, газо- и водоснабжение населения, водоотведение;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б) автомобильные дороги местного значения;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в) физическая культура и массовый спорт, образование, здравоохранение, обработка, утилизация, обезвреживание, размещение твердых коммунальных отходов в случае подготовки генерального плана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г) иные области в связи с решением вопросов местного значения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2) границы населенных пунктов (в том числе границы образуемых населенных пунктов);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10.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11. К генеральному плану прилагаются материалы по его обоснованию в текстовой форме и в виде карт (схем).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12. Материалы по обоснованию генерального плана в текстовой форме включают в себя: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1) сведения об утвержденных документах стратегического планирования, указанных в части 5.2 статьи 9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о решениях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2) обоснование выбранного варианта размещения объектов местного значения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на основе анализа использования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3) оценку возможного влияния планируемых для размещения объектов местного значения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на комплексное развитие этих территорий;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Ставропольского края сведения о видах, назначении и наименованиях планируемых для размещения на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возможных направлений их развития и прогнозируемых ограничений их использования;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6) перечень земельных участков, которые включаются в границы населенных пунктов, входящих в состав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округа </w:t>
      </w:r>
      <w:proofErr w:type="gram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или</w:t>
      </w:r>
      <w:proofErr w:type="gram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13. Материалы по обоснованию генерального плана в виде карт отображают: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1) границы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2) границы существующих населенных пунктов, входящих в состав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3) местоположение существующих и строящихся объектов местного значения;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4) особые экономические зоны;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5) особо охраняемые природные территории федерального, регионального, местного значения;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6) территории объектов культурного наследия;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7) зоны с особыми условиями использования территорий;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9) границы лесничеств;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10)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или объектов федерального значения, объектов регионального значения.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A55F48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IV. ПОДГОТОВКА, УТВЕРЖДЕНИЕ ГЕНЕРАЛЬНОГО ПЛАНА И ВНЕСЕНИЕ ИЗМЕНЕНИЙ В ГЕНЕРАЛЬНЫЙ ПЛАН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14. Генеральный план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в том числе внесение изменений в такой план, утверждается Думой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ar75"/>
      <w:bookmarkEnd w:id="1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15. Решение о подготовке проекта генерального плана, а также решение о подготовке предложений о внесении в генеральный план изменений принимается главой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16. В случае если для реализации решения о комплексном развитии территории требуется внесение изменений в генеральный план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для подготовки предложений о внесении таких изменений предусмотренное пунктом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15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раздела решение не требуется.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17. Подготовка проекта генерального плана осуществляется в соответствии с требованиями </w:t>
      </w:r>
      <w:r w:rsidRPr="00A55F48">
        <w:rPr>
          <w:rFonts w:ascii="Arial" w:hAnsi="Arial" w:cs="Arial"/>
          <w:sz w:val="24"/>
          <w:szCs w:val="24"/>
        </w:rPr>
        <w:t xml:space="preserve">статьи 9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Градостроительного кодекса Российской Федерации и с учетом региональных и местных нормативов градостроительного проектирования, заключения о результатах публичных слушаний по проекту генерального плана, а также с учетом предложений заинтересованных лиц.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18. В границах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могут быть определены территории вне границ населенных пунктов,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19. При наличии на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статьей 27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20. Проект генерального плана до его утверждения подлежит в соответствии со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статьей 25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Градостроительного кодекса Российской Федерации обязательному согласованию в порядке, установленном</w:t>
      </w:r>
      <w:r w:rsidRPr="00A55F48">
        <w:rPr>
          <w:rFonts w:ascii="Arial" w:hAnsi="Arial" w:cs="Arial"/>
          <w:sz w:val="24"/>
          <w:szCs w:val="24"/>
        </w:rPr>
        <w:t xml:space="preserve"> уполномоченным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Правительством Российской Федерации федеральным </w:t>
      </w:r>
      <w:r w:rsidRPr="00A55F48">
        <w:rPr>
          <w:rFonts w:ascii="Arial" w:hAnsi="Arial" w:cs="Arial"/>
          <w:sz w:val="24"/>
          <w:szCs w:val="24"/>
        </w:rPr>
        <w:t>органом исполнительной власти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21. Заинтересованные лица вправе представить свои предложения по проекту генерального плана.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22. Проект генерального плана подлежит обязательному рассмотрению на публичных слушаниях, проводимых в соответствии с порядком </w:t>
      </w:r>
      <w:r w:rsidRPr="00A55F48">
        <w:rPr>
          <w:rFonts w:ascii="Arial" w:hAnsi="Arial" w:cs="Arial"/>
          <w:sz w:val="24"/>
          <w:szCs w:val="24"/>
        </w:rPr>
        <w:t xml:space="preserve">организации и проведения общественных обсуждений, публичных слушаний по вопросам градостроительной деятельности на территории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утверждаемым Думой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23. Протокол публичных слушаний, заключение о результатах публичных слушаний являются обязательным приложением к проекту генерального плана, направляемому главой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в Думу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24. Дума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с учетом протокола публичных слушаний, заключения о результатах публичных слушаний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принимает решение об утверждении генерального плана или об отклонении проекта генерального плана и о направлении его главе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на доработку в соответствии с указанными протоколом и заключением.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25.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26. Органы государственной власти Российской Федерации, органы государственной власти Ставропольского края, органы местного самоуправления, заинтересованные физические и юридические лица вправе обращаться к главе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с предложениями о внесении изменений в генеральный план.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27. Внесение изменений в генеральный план осуществляется в соответствии с настоящим разделом и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статьями 9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bookmarkStart w:id="2" w:name="Par91"/>
      <w:bookmarkEnd w:id="2"/>
      <w:r w:rsidRPr="00A55F4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V. РЕАЛИЗАЦИЯ ГЕНЕРАЛЬНОГО ПЛАНА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28. Реализация генерального плана осуществляется путем выполнения мероприятий, которые предусмотрены муниципальными программами, утвержденными постановлениями администрации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и реализуемыми за счет средств бюджета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или нормативными правовыми актами администрации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края, или в установленном администрацией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Ставропольского края порядке решениями главных распорядителей средств бюджета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программами комплексного развития систем коммунальной инфраструктуры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программами комплексного развития транспортной инфраструктуры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программами комплексного развития социальной инфраструктуры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и (при наличии) инвестиционными программами организаций коммунального комплекса.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Theme="minorHAnsi" w:hAnsi="Arial" w:cs="Arial"/>
          <w:b/>
          <w:bCs/>
          <w:sz w:val="32"/>
          <w:szCs w:val="24"/>
          <w:lang w:eastAsia="en-US"/>
        </w:rPr>
      </w:pPr>
      <w:r w:rsidRPr="00A55F48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VI.</w:t>
      </w:r>
      <w:r w:rsidRPr="00A55F48">
        <w:rPr>
          <w:rFonts w:ascii="Arial" w:eastAsiaTheme="minorHAnsi" w:hAnsi="Arial" w:cs="Arial"/>
          <w:b/>
          <w:bCs/>
          <w:sz w:val="32"/>
          <w:szCs w:val="24"/>
          <w:lang w:eastAsia="en-US"/>
        </w:rPr>
        <w:t xml:space="preserve"> </w:t>
      </w:r>
      <w:r w:rsidRPr="00A55F48">
        <w:rPr>
          <w:rFonts w:ascii="Arial" w:eastAsiaTheme="minorHAnsi" w:hAnsi="Arial" w:cs="Arial"/>
          <w:b/>
          <w:bCs/>
          <w:sz w:val="32"/>
          <w:szCs w:val="24"/>
          <w:lang w:eastAsia="en-US"/>
        </w:rPr>
        <w:t>ПОДГОТОВКА, УТВЕРЖДЕНИЕ ПЗЗ И ВНЕСЕНИЕ ИЗМЕНЕНИЙ В ПЗЗ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29. Подготовка проекта ПЗЗ может осуществляться применительно ко всей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а также к частям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с последующим внесением в ПЗЗ изменений, относящихся к другим частям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30. Подготовка проекта ПЗЗ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публичных слушаний и предложений заинтересованных лиц.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31. При подготовке ПЗЗ в части установления границ территориальных зон и градостроительных регламентов должна быть обеспечена возможность размещения на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предусмотренных документами территориального планирования объектов федерального значения, объектов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регионального значения, объектов местного значения (за исключением линейных объектов).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32. Применительно к части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подготовка проекта ПЗЗ может осуществляться при отсутствии генерального плана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33. Решение о подготовке проекта ПЗЗ принимается главой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с установлением этапов градостроительного зонирования применительно ко всей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либо к различным частям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(в случае подготовки ПЗЗ применительно к частям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округа), порядка и сроков проведения работ по подготовке проекта ПЗЗ, иных положений, касающихся организации указанных работ.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34. Одновременно с принятием решения о подготовке проекта ПЗЗ главой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утверждаются состав и порядок деятельности комиссии по подготовке проекта ПЗЗ (далее - комиссия), которая может выступать организатором публичных слушаний при их проведении.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35. Администрация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не позднее чем по истечении десяти дней от даты принятия решения о подготовке проекта ПЗЗ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информации, и размещение указанного сообщения на официальном сайте администрации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в сети «Интернет».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36. В сообщении о принятии решения о подготовке проекта ПЗЗ указываются: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1) состав и порядок деятельности комиссии;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2) последовательность градостроительного зонирования применительно к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либо применительно к различным частям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 (в случае подготовки проекта ПЗЗ применительно к частям территории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округа);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3) порядок и сроки проведения работ по подготовке проекта ПЗЗ;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4) порядок направления в комиссию предложений заинтересованных лиц по подготовке проекта ПЗЗ;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5) иные вопросы организации работ.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bookmarkStart w:id="3" w:name="Par144"/>
      <w:bookmarkEnd w:id="3"/>
      <w:r w:rsidRPr="00A55F48">
        <w:rPr>
          <w:rFonts w:ascii="Arial" w:eastAsiaTheme="minorHAnsi" w:hAnsi="Arial" w:cs="Arial"/>
          <w:sz w:val="24"/>
          <w:szCs w:val="24"/>
          <w:lang w:eastAsia="en-US"/>
        </w:rPr>
        <w:t>37. Комиссия осуществляет проверку проекта ПЗЗ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на соответствие требованиям технических регламентов, генеральному плану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схемам территориального планирования двух и более субъектов Российской Федерации, схемам территориального планирования Ставропольского края,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субъектов Российской Федерации.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38. По результатам проверки, указанной в пункте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37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комиссия направляет проект ПЗЗ главе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или в случае обнаружения его несоответствия требованиям и документам, указанным в пункте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37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на доработку разработчикам проекта.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39. Глава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при получении от комиссии проекта ПЗЗ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40. Проект ПЗЗ подлежит обязательному рассмотрению на публичных слушаниях, проводимых в соответствии с порядком </w:t>
      </w:r>
      <w:r w:rsidRPr="00A55F48">
        <w:rPr>
          <w:rFonts w:ascii="Arial" w:hAnsi="Arial" w:cs="Arial"/>
          <w:sz w:val="24"/>
          <w:szCs w:val="24"/>
        </w:rPr>
        <w:t xml:space="preserve">организации и проведения общественных обсуждений, публичных слушаний по вопросам градостроительной деятельности на территории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утверждаемым Думой </w:t>
      </w:r>
      <w:proofErr w:type="spellStart"/>
      <w:r w:rsidRPr="00A55F4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A55F4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41. В случае подготовки изменений в ПЗЗ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ПЗЗ в связи с принятием решения о комплексном развитии территории, публичные слушания по внесению изменений в ПЗЗ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42. </w:t>
      </w:r>
      <w:bookmarkStart w:id="4" w:name="Par156"/>
      <w:bookmarkEnd w:id="4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После завершения публичных слушаний по проекту ПЗЗ комиссия с учетом результатов публичных слушаний обеспечивает внесение изменений в проект ПЗЗ и представляет указанный проект главе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края. Обязательными приложениями к проекту ПЗЗ являются протокол публичных слушаний и заключение о результатах публичных слушаний,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43. Глава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в течение десяти дней после представления ему проекта ПЗЗ и указанных в пункте 42 настоящего Положения обязательных приложений должен принять решение об утверждении ПЗЗ или об отклонении проекта ПЗЗ и о направлении его на доработку с указанием даты его повторного представления.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44. ПЗЗ утверждаются постановлением администрации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края. Обязательными приложениями к проекту ПЗЗ являются протокол публичных слушаний и заключение о результатах публичных слушаний, за исключением случаев, если их проведение в соответствии с Градостроительным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кодексом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не требуется. 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45. ПЗЗ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proofErr w:type="spellStart"/>
      <w:r w:rsidRPr="00A55F48">
        <w:rPr>
          <w:rFonts w:ascii="Arial" w:eastAsiaTheme="minorHAnsi" w:hAnsi="Arial" w:cs="Arial"/>
          <w:sz w:val="24"/>
          <w:szCs w:val="24"/>
          <w:lang w:eastAsia="en-US"/>
        </w:rPr>
        <w:t>Ипатовского</w:t>
      </w:r>
      <w:proofErr w:type="spellEnd"/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Ставропольского края в сети «Интернет».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46. Утвержденные ПЗЗ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ПЗЗ.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>47. Физические и юридические лица вправе оспорить решение об утверждении ПЗЗ в судебном порядке.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48. Органы государственной власти Российской Федерации, органы государственной власти Ставропольского края вправе оспорить решение об утверждении ПЗЗ в судебном порядке в случае несоответствия ПЗЗ законодательству Российской Федерации, а также схемам территориального планирования Российской Федерации, схемам территориального планирования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двух и более субъектов Российской Федерации, схемам территориального планирования Ставропольского края, утвержденным до утверждения ПЗЗ.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49. Внесение изменений в ПЗЗ осуществляется в порядке, предусмотренном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статьями 31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>32</w:t>
      </w:r>
      <w:r w:rsidRPr="00A55F48">
        <w:rPr>
          <w:rFonts w:ascii="Arial" w:eastAsiaTheme="minorHAnsi" w:hAnsi="Arial" w:cs="Arial"/>
          <w:sz w:val="24"/>
          <w:szCs w:val="24"/>
          <w:lang w:eastAsia="en-US"/>
        </w:rPr>
        <w:t xml:space="preserve"> Градостроительного кодекса Российской Федерации и настоящим Положением.</w:t>
      </w:r>
    </w:p>
    <w:p w:rsidR="00A55F48" w:rsidRPr="00A55F48" w:rsidRDefault="00A55F48" w:rsidP="00A55F48">
      <w:pPr>
        <w:autoSpaceDE w:val="0"/>
        <w:autoSpaceDN w:val="0"/>
        <w:adjustRightInd w:val="0"/>
        <w:ind w:firstLine="567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A55F48" w:rsidRPr="00A55F48" w:rsidSect="00A55F4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644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950A5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1D4D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2F3A"/>
    <w:rsid w:val="00A4677B"/>
    <w:rsid w:val="00A54F73"/>
    <w:rsid w:val="00A55F48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E1D6D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6F9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D42CB21"/>
  <w15:docId w15:val="{166D7BAB-47E8-47E3-8B19-143AEEDC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15A7-4636-4A66-80CF-5A9F40C5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2023-12-21T15:15:00Z</cp:lastPrinted>
  <dcterms:created xsi:type="dcterms:W3CDTF">2023-12-21T15:15:00Z</dcterms:created>
  <dcterms:modified xsi:type="dcterms:W3CDTF">2023-12-26T13:52:00Z</dcterms:modified>
</cp:coreProperties>
</file>