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92" w:rsidRPr="008A6192" w:rsidRDefault="00486034" w:rsidP="00130F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CA1" w:rsidRPr="008A6192"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1A50A8" w:rsidRDefault="001A50A8" w:rsidP="008A61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A50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50A8">
        <w:rPr>
          <w:rFonts w:ascii="Times New Roman" w:hAnsi="Times New Roman" w:cs="Times New Roman"/>
          <w:sz w:val="28"/>
          <w:szCs w:val="28"/>
        </w:rPr>
        <w:t xml:space="preserve">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DA8" w:rsidRDefault="00C2692A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692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C77FF7" w:rsidRPr="00C2692A">
        <w:rPr>
          <w:rFonts w:ascii="Times New Roman" w:hAnsi="Times New Roman" w:cs="Times New Roman"/>
          <w:sz w:val="28"/>
          <w:szCs w:val="28"/>
        </w:rPr>
        <w:t xml:space="preserve"> 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защита населения и территории от чрезвычайных ситуаций в </w:t>
      </w:r>
      <w:proofErr w:type="spellStart"/>
      <w:r w:rsidR="00C77FF7" w:rsidRPr="00C77FF7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C77FF7" w:rsidRPr="00C77FF7">
        <w:rPr>
          <w:rFonts w:ascii="Times New Roman" w:hAnsi="Times New Roman" w:cs="Times New Roman"/>
          <w:sz w:val="28"/>
          <w:szCs w:val="28"/>
        </w:rPr>
        <w:t xml:space="preserve"> </w:t>
      </w:r>
      <w:r w:rsidR="007C6BC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C2692A" w:rsidRPr="00C77FF7" w:rsidRDefault="00C2692A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692A" w:rsidRPr="00C2692A" w:rsidRDefault="00C2692A" w:rsidP="00C2692A">
      <w:pPr>
        <w:rPr>
          <w:rFonts w:ascii="Times New Roman" w:hAnsi="Times New Roman" w:cs="Times New Roman"/>
          <w:sz w:val="28"/>
          <w:szCs w:val="28"/>
        </w:rPr>
      </w:pPr>
      <w:r w:rsidRPr="00C2692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декабря 2017г. №5, методическими указаниями по разработке и реализации муниципальных программ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утвержденными постановлением администрации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28 декабря 2017 г. № 14, администрация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C2692A" w:rsidRPr="00C2692A" w:rsidRDefault="00C2692A" w:rsidP="00C2692A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2692A" w:rsidRDefault="00C77FF7" w:rsidP="00C26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92A">
        <w:rPr>
          <w:rFonts w:ascii="Times New Roman" w:hAnsi="Times New Roman" w:cs="Times New Roman"/>
          <w:sz w:val="28"/>
          <w:szCs w:val="28"/>
        </w:rPr>
        <w:t xml:space="preserve">1. </w:t>
      </w:r>
      <w:r w:rsidR="00C2692A" w:rsidRPr="00C2692A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C2692A" w:rsidRPr="00C2692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C2692A" w:rsidRPr="00C2692A">
        <w:rPr>
          <w:rFonts w:ascii="Times New Roman" w:hAnsi="Times New Roman" w:cs="Times New Roman"/>
          <w:sz w:val="28"/>
          <w:szCs w:val="28"/>
        </w:rPr>
        <w:t xml:space="preserve"> </w:t>
      </w:r>
      <w:r w:rsidR="007C6BCC">
        <w:rPr>
          <w:rFonts w:ascii="Times New Roman" w:hAnsi="Times New Roman" w:cs="Times New Roman"/>
          <w:sz w:val="28"/>
          <w:szCs w:val="28"/>
        </w:rPr>
        <w:t>муниципальном</w:t>
      </w:r>
      <w:r w:rsidR="00C2692A" w:rsidRPr="00C2692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 w:rsidR="00C2692A">
        <w:rPr>
          <w:rFonts w:ascii="Times New Roman" w:hAnsi="Times New Roman" w:cs="Times New Roman"/>
          <w:sz w:val="28"/>
          <w:szCs w:val="28"/>
        </w:rPr>
        <w:t>.</w:t>
      </w:r>
    </w:p>
    <w:p w:rsidR="00C2692A" w:rsidRDefault="00C2692A" w:rsidP="00C269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692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C2692A" w:rsidRDefault="00C2692A" w:rsidP="00C269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декабря 2020г. №1713 «</w:t>
      </w:r>
      <w:r w:rsidRPr="00C2692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C2692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C2692A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92A" w:rsidRDefault="00C2692A" w:rsidP="00C269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7FF7" w:rsidRPr="00C77FF7">
        <w:rPr>
          <w:rFonts w:ascii="Times New Roman" w:hAnsi="Times New Roman" w:cs="Times New Roman"/>
          <w:sz w:val="28"/>
          <w:szCs w:val="28"/>
        </w:rPr>
        <w:t>31 марта 2021 г. № 396</w:t>
      </w:r>
      <w:r w:rsidR="00B66753">
        <w:rPr>
          <w:rFonts w:ascii="Times New Roman" w:hAnsi="Times New Roman" w:cs="Times New Roman"/>
          <w:sz w:val="28"/>
          <w:szCs w:val="28"/>
        </w:rPr>
        <w:t xml:space="preserve"> «</w:t>
      </w:r>
      <w:r w:rsidR="00B66753" w:rsidRPr="00B6675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</w:t>
      </w:r>
      <w:r w:rsidR="00B667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753" w:rsidRPr="00B66753" w:rsidRDefault="00C2692A" w:rsidP="00B6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CB8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от 10 ноября 2021г.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1698</w:t>
      </w:r>
      <w:r w:rsidR="00B66753" w:rsidRPr="00B6675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lastRenderedPageBreak/>
        <w:t>Ипатовского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1713»;</w:t>
      </w:r>
    </w:p>
    <w:p w:rsidR="00B66753" w:rsidRPr="00B66753" w:rsidRDefault="00C2692A" w:rsidP="00B6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29BF">
        <w:rPr>
          <w:rFonts w:ascii="Times New Roman" w:hAnsi="Times New Roman" w:cs="Times New Roman"/>
          <w:sz w:val="28"/>
          <w:szCs w:val="28"/>
        </w:rPr>
        <w:t>от 30 декабря 2021г.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66753">
        <w:rPr>
          <w:rFonts w:ascii="Times New Roman" w:hAnsi="Times New Roman" w:cs="Times New Roman"/>
          <w:sz w:val="28"/>
          <w:szCs w:val="28"/>
        </w:rPr>
        <w:t xml:space="preserve"> </w:t>
      </w:r>
      <w:r w:rsidR="00B66753" w:rsidRPr="00B6675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1713»;</w:t>
      </w:r>
    </w:p>
    <w:p w:rsidR="00B66753" w:rsidRPr="00B66753" w:rsidRDefault="00B66753" w:rsidP="00B6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2A">
        <w:rPr>
          <w:rFonts w:ascii="Times New Roman" w:hAnsi="Times New Roman" w:cs="Times New Roman"/>
          <w:sz w:val="28"/>
          <w:szCs w:val="28"/>
        </w:rPr>
        <w:t xml:space="preserve">       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от 01 июня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793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5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1713»;</w:t>
      </w:r>
    </w:p>
    <w:p w:rsidR="00C2692A" w:rsidRDefault="00C2692A" w:rsidP="00C26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от 27 сентября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026CEE">
        <w:rPr>
          <w:rFonts w:ascii="Times New Roman" w:hAnsi="Times New Roman" w:cs="Times New Roman"/>
          <w:sz w:val="28"/>
          <w:szCs w:val="28"/>
        </w:rPr>
        <w:t>1495</w:t>
      </w:r>
      <w:r w:rsidR="00B66753" w:rsidRPr="00B6675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92A" w:rsidRDefault="00C2692A" w:rsidP="00C26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1ECB">
        <w:rPr>
          <w:rFonts w:ascii="Times New Roman" w:hAnsi="Times New Roman" w:cs="Times New Roman"/>
          <w:sz w:val="28"/>
          <w:szCs w:val="28"/>
        </w:rPr>
        <w:t>от 28 декабря 2022</w:t>
      </w:r>
      <w:r w:rsidR="00F10DA8">
        <w:rPr>
          <w:rFonts w:ascii="Times New Roman" w:hAnsi="Times New Roman" w:cs="Times New Roman"/>
          <w:sz w:val="28"/>
          <w:szCs w:val="28"/>
        </w:rPr>
        <w:t>г. №</w:t>
      </w:r>
      <w:r w:rsidR="003E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66753" w:rsidRPr="00B6675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1713»;</w:t>
      </w:r>
    </w:p>
    <w:p w:rsidR="00C77FF7" w:rsidRDefault="00C2692A" w:rsidP="00C26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192">
        <w:rPr>
          <w:rFonts w:ascii="Times New Roman" w:hAnsi="Times New Roman" w:cs="Times New Roman"/>
          <w:sz w:val="28"/>
          <w:szCs w:val="28"/>
        </w:rPr>
        <w:t>от 23 июня 2023г. №712</w:t>
      </w:r>
      <w:r w:rsidR="00B66753" w:rsidRPr="00B66753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="00B66753"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6753"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</w:t>
      </w:r>
      <w:r w:rsidR="00B66753">
        <w:rPr>
          <w:rFonts w:ascii="Times New Roman" w:hAnsi="Times New Roman" w:cs="Times New Roman"/>
          <w:sz w:val="28"/>
          <w:szCs w:val="28"/>
        </w:rPr>
        <w:t>;</w:t>
      </w:r>
    </w:p>
    <w:p w:rsidR="00B66753" w:rsidRPr="00B66753" w:rsidRDefault="00B66753" w:rsidP="00B6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6753">
        <w:rPr>
          <w:rFonts w:ascii="Times New Roman" w:hAnsi="Times New Roman" w:cs="Times New Roman"/>
          <w:sz w:val="28"/>
          <w:szCs w:val="28"/>
        </w:rPr>
        <w:t xml:space="preserve">        от ___ октября 2023 №_____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5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декабря 2020 г. № 1713»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E05CB8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C77FF7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</w:t>
      </w:r>
      <w:proofErr w:type="spellStart"/>
      <w:r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7FF7">
        <w:rPr>
          <w:rFonts w:ascii="Times New Roman" w:hAnsi="Times New Roman" w:cs="Times New Roman"/>
          <w:sz w:val="28"/>
          <w:szCs w:val="28"/>
        </w:rPr>
        <w:t>3. Обнародовать на</w:t>
      </w:r>
      <w:r w:rsidR="003E1ECB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3E1ECB">
        <w:rPr>
          <w:rFonts w:ascii="Times New Roman" w:hAnsi="Times New Roman" w:cs="Times New Roman"/>
          <w:sz w:val="28"/>
          <w:szCs w:val="28"/>
        </w:rPr>
        <w:t>уры «</w:t>
      </w:r>
      <w:proofErr w:type="spellStart"/>
      <w:r w:rsidR="003E1ECB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3E1EC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Pr="00C77F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77FF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F10DA8" w:rsidRPr="00C77FF7" w:rsidRDefault="00F10DA8" w:rsidP="00C77FF7">
      <w:pPr>
        <w:rPr>
          <w:rFonts w:ascii="Times New Roman" w:hAnsi="Times New Roman" w:cs="Times New Roman"/>
          <w:sz w:val="28"/>
          <w:szCs w:val="28"/>
        </w:rPr>
      </w:pPr>
    </w:p>
    <w:p w:rsidR="00F10DA8" w:rsidRPr="00EF728F" w:rsidRDefault="00C77FF7" w:rsidP="00F10DA8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4. </w:t>
      </w:r>
      <w:r w:rsidR="00F10DA8" w:rsidRPr="00FB3B7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10DA8">
        <w:rPr>
          <w:rFonts w:ascii="Times New Roman" w:hAnsi="Times New Roman" w:cs="Times New Roman"/>
          <w:sz w:val="28"/>
          <w:szCs w:val="28"/>
        </w:rPr>
        <w:t>и</w:t>
      </w:r>
      <w:r w:rsidR="00F10DA8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F10DA8">
        <w:rPr>
          <w:rFonts w:ascii="Times New Roman" w:hAnsi="Times New Roman" w:cs="Times New Roman"/>
          <w:sz w:val="28"/>
          <w:szCs w:val="28"/>
        </w:rPr>
        <w:t>его</w:t>
      </w:r>
      <w:r w:rsidR="00383D21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10DA8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- 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proofErr w:type="spellStart"/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DA8" w:rsidRPr="00F30837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F3083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F30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75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F10DA8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F308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0DA8" w:rsidRPr="000C078B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10DA8" w:rsidRDefault="00F10DA8" w:rsidP="00F10D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____----------------------------------------------------------------------------------------------</w:t>
      </w:r>
    </w:p>
    <w:p w:rsidR="00F10DA8" w:rsidRDefault="00F10DA8" w:rsidP="00F10D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и</w:t>
      </w:r>
      <w:r w:rsidRPr="00EF728F">
        <w:rPr>
          <w:rFonts w:ascii="Times New Roman" w:hAnsi="Times New Roman" w:cs="Times New Roman"/>
          <w:sz w:val="28"/>
          <w:szCs w:val="28"/>
        </w:rPr>
        <w:t xml:space="preserve">сполняющий обязанности 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патовского</w:t>
      </w:r>
      <w:proofErr w:type="spellEnd"/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                                                            </w:t>
      </w:r>
    </w:p>
    <w:p w:rsidR="00F10DA8" w:rsidRDefault="00F10DA8" w:rsidP="00F10DA8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10DA8" w:rsidRPr="00EF728F" w:rsidRDefault="00F10DA8" w:rsidP="00F10DA8">
      <w:pPr>
        <w:spacing w:line="240" w:lineRule="exact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144CA1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Визируют:</w:t>
      </w:r>
    </w:p>
    <w:p w:rsidR="00E05CB8" w:rsidRDefault="00E05CB8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5CB8" w:rsidRPr="00ED7398" w:rsidRDefault="00E05CB8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ED7398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E05CB8" w:rsidRPr="00ED7398" w:rsidRDefault="00E05CB8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05CB8" w:rsidRDefault="00E05CB8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Т.А. Фоменко</w:t>
      </w:r>
    </w:p>
    <w:p w:rsidR="00B66753" w:rsidRDefault="00B66753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>Временно исполняющий обязанности заместителя</w:t>
      </w: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 отдела образования</w:t>
      </w: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675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66753" w:rsidRPr="00ED7398" w:rsidRDefault="00B66753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ED7398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>Ж.Н. Кудлай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084B" w:rsidRDefault="00C4084B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Дело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F10DA8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D42A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>3</w:t>
      </w:r>
    </w:p>
    <w:p w:rsidR="00BD29BF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</w:p>
    <w:p w:rsidR="00144CA1" w:rsidRPr="00FB7369" w:rsidRDefault="00BD29BF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              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(независимая экспертиза)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Фоменко Т.А.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0F3246" w:rsidRDefault="00BD29BF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связям с общественностью,</w:t>
      </w:r>
    </w:p>
    <w:p w:rsidR="000F3246" w:rsidRDefault="000F3246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144CA1" w:rsidRDefault="000F3246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>
        <w:rPr>
          <w:rFonts w:ascii="Times New Roman" w:hAnsi="Times New Roman" w:cs="Times New Roman"/>
          <w:sz w:val="28"/>
          <w:szCs w:val="28"/>
        </w:rPr>
        <w:t>(сайт)</w:t>
      </w:r>
      <w:r w:rsidR="00BD29BF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F10D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>1</w:t>
      </w:r>
    </w:p>
    <w:p w:rsidR="00144CA1" w:rsidRDefault="00144CA1" w:rsidP="00144CA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1</w:t>
      </w:r>
    </w:p>
    <w:p w:rsidR="00144CA1" w:rsidRDefault="00144CA1" w:rsidP="0014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                                            1</w:t>
      </w:r>
    </w:p>
    <w:p w:rsidR="00144CA1" w:rsidRDefault="00144CA1" w:rsidP="00144CA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                                             1</w:t>
      </w:r>
    </w:p>
    <w:p w:rsidR="00144CA1" w:rsidRDefault="00144CA1" w:rsidP="00144CA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2</w:t>
      </w:r>
    </w:p>
    <w:p w:rsidR="00144CA1" w:rsidRDefault="00144CA1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                                                 1</w:t>
      </w: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801A38" w:rsidTr="00801A38">
        <w:tc>
          <w:tcPr>
            <w:tcW w:w="5495" w:type="dxa"/>
          </w:tcPr>
          <w:p w:rsidR="00801A38" w:rsidRDefault="00801A38" w:rsidP="00C4084B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1A38" w:rsidRPr="00801A38" w:rsidRDefault="00801A38" w:rsidP="00801A38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01A38" w:rsidRPr="00801A38" w:rsidRDefault="00801A38" w:rsidP="00801A38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1A38" w:rsidRPr="00801A38" w:rsidRDefault="00801A38" w:rsidP="00801A38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A3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</w:p>
          <w:p w:rsidR="00801A38" w:rsidRDefault="00801A38" w:rsidP="00801A38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>от ___                 2023 г. №</w:t>
            </w:r>
          </w:p>
        </w:tc>
      </w:tr>
    </w:tbl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4237B3" w:rsidP="00801A38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801A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1A38" w:rsidRDefault="004237B3" w:rsidP="00801A38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1A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ЗАЩИТА </w:t>
      </w:r>
      <w:r w:rsidR="007C6BCC" w:rsidRPr="00801A38">
        <w:rPr>
          <w:rFonts w:ascii="Times New Roman" w:hAnsi="Times New Roman" w:cs="Times New Roman"/>
          <w:sz w:val="28"/>
          <w:szCs w:val="28"/>
        </w:rPr>
        <w:t xml:space="preserve">НАСЕЛЕНИЯ И ТЕРРИТОРИИ ОТ ЧРЕЗВЫЧАЙНЫХ СИТУАЦИЙ В ИПАТОВСКОМ </w:t>
      </w:r>
      <w:r w:rsidR="007C6BCC">
        <w:rPr>
          <w:rFonts w:ascii="Times New Roman" w:hAnsi="Times New Roman" w:cs="Times New Roman"/>
          <w:sz w:val="28"/>
          <w:szCs w:val="28"/>
        </w:rPr>
        <w:t>МУНИЦИПАЛЬНОМ</w:t>
      </w:r>
      <w:r w:rsidR="007C6BCC" w:rsidRPr="00801A38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801A38" w:rsidRPr="00801A38" w:rsidRDefault="00801A38" w:rsidP="00801A38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1A38" w:rsidRPr="00801A38" w:rsidRDefault="00801A38" w:rsidP="00801A3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1A38" w:rsidRPr="00801A38" w:rsidRDefault="00801A38" w:rsidP="00801A38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801A38" w:rsidRPr="00801A38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801A38" w:rsidRPr="00801A38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«РАЗВИТИЕ ЖИЛИЩНО-КОММУНАЛЬНОГО ХОЗЯЙСТВА, ЗАЩИТА НАСЕЛЕНИЯ</w:t>
      </w:r>
    </w:p>
    <w:p w:rsidR="00801A38" w:rsidRPr="00801A38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И ТЕРРИТОРИИ ОТ </w:t>
      </w:r>
      <w:r w:rsidR="007C6BCC" w:rsidRPr="00801A38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 В ИПАТОВСКОМ </w:t>
      </w:r>
      <w:r w:rsidR="007C6BC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801A38" w:rsidRPr="00801A38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801A38" w:rsidRPr="00801A38" w:rsidRDefault="00801A38" w:rsidP="00801A3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7C6B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B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края» (далее - Программа)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C3A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(далее - управление)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C3A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отделы аппарата, отделы (управления, комитет) со статусом юридического лица администрации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(далее - отделы и структурные подразделения).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юридические и физические лица, а также индивидуальные предприниматели, осуществляющие свою деятельность на территории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Ставропольского края, участвующие в программе поддержки местных инициатив;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дежурно-диспетчерская служба»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CFE" w:rsidRPr="006A6CF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края.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края»;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края»;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края»;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реализации Программы и иных мероприятий».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безопасных и благоприятных условий для проживания на территории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по обеспечению защиты населения и территории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от чрезвычайных ситуаций, предупреждение и ликвидации последствий чрезвычайных ситуаций природного и техногенного характера;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Индикаторы достижения 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объема привлеченных из 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бюджета Ставропольского края субсидий и иных межбюджетных трансфертов на 1 рубль финансирования подпрограммы «Энергосбережение и повышение энергетической эффективности в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края» за счет средств бюджета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разработанных (актуализированных) схем теплоснабжения по отношению к общему количеству схем, разработка (актуализация) которых необходима для качественного теплоснабжения;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края» за счет средств бюджета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фактов реагирования на чрезвычайные ситуации.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9B3E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581981,49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C3A3C" w:rsidP="009B3E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801A38"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– </w:t>
            </w:r>
            <w:r w:rsid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557655,81</w:t>
            </w:r>
            <w:r w:rsidR="00801A38"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9B3E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106758,11 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90179,54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90179,54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90179,54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– 90179,54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– 90179,54 тыс. рублей,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9B3EA2" w:rsidP="009B3E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 – 24325,68 </w:t>
            </w:r>
            <w:r w:rsidR="00801A38"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9B3E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24325,68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- 0,00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- 0,00 тыс. рублей;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- 0,00 тыс. рублей.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9B3E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привлеченных из бюджета Ставропольского края субсидий и иных </w:t>
            </w:r>
            <w:r w:rsidRP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межбюджетных трансфертов в 202</w:t>
            </w:r>
            <w:r w:rsidR="009B3EA2" w:rsidRP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1,4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 на 1 рубль финансиро</w:t>
            </w:r>
            <w:r w:rsidR="008C3A3C" w:rsidRP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«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округе Ставропольского края»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разработанных (актуализированных) схем теплоснабжения к общему количеству схем, разработка (актуализация) которых необходима для качественного теплоснабжения в 2029 году составит 100%;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привлеченных из бюджета Ставропольского края субсидий и иных межбюджетных трансфертов в 2029 году до 1,4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руб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ль финансирования подпрограммы «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Ставропольского края»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3A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инициативах;</w:t>
            </w:r>
          </w:p>
        </w:tc>
      </w:tr>
      <w:tr w:rsidR="00801A38" w:rsidRPr="00801A3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1A38" w:rsidRPr="00801A38" w:rsidRDefault="00801A38" w:rsidP="00801A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фактов реагирования на чрезвычайные ситуации до 2029 года до 29000 единиц.</w:t>
            </w:r>
          </w:p>
        </w:tc>
      </w:tr>
    </w:tbl>
    <w:p w:rsidR="00801A38" w:rsidRPr="004237B3" w:rsidRDefault="00801A38" w:rsidP="00801A3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1A38" w:rsidRPr="004237B3" w:rsidRDefault="00801A38" w:rsidP="00801A38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реализуемой в </w:t>
      </w:r>
      <w:proofErr w:type="spellStart"/>
      <w:r w:rsidRPr="004237B3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</w:p>
    <w:p w:rsidR="00801A38" w:rsidRPr="004237B3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Ставропольского края муниципальной политики в сфере развитие</w:t>
      </w:r>
    </w:p>
    <w:p w:rsidR="00801A38" w:rsidRPr="004237B3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хозяйства, защита населения</w:t>
      </w:r>
    </w:p>
    <w:p w:rsidR="00801A38" w:rsidRPr="004237B3" w:rsidRDefault="00801A38" w:rsidP="00801A3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и территории от чрезвычайных ситуаций</w:t>
      </w:r>
    </w:p>
    <w:p w:rsidR="00801A38" w:rsidRPr="00801A38" w:rsidRDefault="00801A38" w:rsidP="00801A3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hyperlink r:id="rId8">
        <w:r w:rsidRPr="00801A38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от 26 декабря 2017 г. № 5, методическими </w:t>
      </w:r>
      <w:hyperlink r:id="rId9">
        <w:r w:rsidRPr="00801A38">
          <w:rPr>
            <w:rFonts w:ascii="Times New Roman" w:eastAsia="Times New Roman" w:hAnsi="Times New Roman" w:cs="Times New Roman"/>
            <w:sz w:val="28"/>
            <w:szCs w:val="28"/>
          </w:rPr>
          <w:t>указаниями</w:t>
        </w:r>
      </w:hyperlink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муниципальных программ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утвержденными постановлением администрации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от 28 декабря 2017 г. N 14, перечнем муниципальных программ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планируемых к разработке, утвержденных распоряжением администрации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от 27 декабря 2017 г.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12-р.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социально-экономической политики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Ипатовский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округ) в жилищно-коммунальной сфере, в сфере защиты населения и территории от чрезвычайных ситуаций являются: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проживания, массового отдыха и досуга граждан;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обеспечение надежности работы жилищно-коммунальной инфраструктуры;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среды проживания населения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экологической безопасности населения и снижение уровня загрязнения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модернизация и применение инновационных энергосберегающих технологий в процессе эксплуатации объектов жилищно-коммунального хозяйства;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условий по обеспечению защиты населения и территории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округа от чрезвычайных ситуаций, предупреждения и ликвидации последствий чрезвычайных ситуаций природного и техногенного характера.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Достижение целей осуществляется путем решения задач и выполнения основных мероприятий следующих подпрограмм Программы взаимосвязанных по срокам, ресурсам и исполнителями: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 (приведена в </w:t>
      </w:r>
      <w:hyperlink w:anchor="P178">
        <w:r w:rsidRPr="00801A38">
          <w:rPr>
            <w:rFonts w:ascii="Times New Roman" w:eastAsia="Times New Roman" w:hAnsi="Times New Roman" w:cs="Times New Roman"/>
            <w:sz w:val="28"/>
            <w:szCs w:val="28"/>
          </w:rPr>
          <w:t>приложении 1</w:t>
        </w:r>
      </w:hyperlink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к Программе);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края» (приведена в </w:t>
      </w:r>
      <w:hyperlink w:anchor="P286">
        <w:r w:rsidRPr="00801A38">
          <w:rPr>
            <w:rFonts w:ascii="Times New Roman" w:eastAsia="Times New Roman" w:hAnsi="Times New Roman" w:cs="Times New Roman"/>
            <w:sz w:val="28"/>
            <w:szCs w:val="28"/>
          </w:rPr>
          <w:t>приложении 2</w:t>
        </w:r>
      </w:hyperlink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к Программе);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 (приведена в </w:t>
      </w:r>
      <w:hyperlink w:anchor="P423">
        <w:r w:rsidRPr="00801A38">
          <w:rPr>
            <w:rFonts w:ascii="Times New Roman" w:eastAsia="Times New Roman" w:hAnsi="Times New Roman" w:cs="Times New Roman"/>
            <w:sz w:val="28"/>
            <w:szCs w:val="28"/>
          </w:rPr>
          <w:t>приложении 3</w:t>
        </w:r>
      </w:hyperlink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к Программе);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реализации Программы и иных мероприятий№ (приведена в </w:t>
      </w:r>
      <w:hyperlink w:anchor="P511">
        <w:r w:rsidRPr="00801A38">
          <w:rPr>
            <w:rFonts w:ascii="Times New Roman" w:eastAsia="Times New Roman" w:hAnsi="Times New Roman" w:cs="Times New Roman"/>
            <w:sz w:val="28"/>
            <w:szCs w:val="28"/>
          </w:rPr>
          <w:t>приложении 4</w:t>
        </w:r>
      </w:hyperlink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к Программе).</w:t>
      </w:r>
    </w:p>
    <w:p w:rsidR="00801A38" w:rsidRPr="00801A38" w:rsidRDefault="00E92F13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537">
        <w:r w:rsidR="00801A38" w:rsidRPr="00801A38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801A38"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Программы, и их значениях приведены в приложении 5 к Программе.</w:t>
      </w:r>
    </w:p>
    <w:p w:rsidR="00801A38" w:rsidRPr="00801A38" w:rsidRDefault="00E92F13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902">
        <w:r w:rsidR="00801A38" w:rsidRPr="00801A38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801A38" w:rsidRPr="00801A38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 приведен в приложении 6 к Программе.</w:t>
      </w:r>
    </w:p>
    <w:p w:rsidR="00801A38" w:rsidRPr="00801A38" w:rsidRDefault="00E92F13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1100">
        <w:r w:rsidR="00801A38" w:rsidRPr="00801A38">
          <w:rPr>
            <w:rFonts w:ascii="Times New Roman" w:eastAsia="Times New Roman" w:hAnsi="Times New Roman" w:cs="Times New Roman"/>
            <w:sz w:val="28"/>
            <w:szCs w:val="28"/>
          </w:rPr>
          <w:t>Объемы</w:t>
        </w:r>
      </w:hyperlink>
      <w:r w:rsidR="00801A38" w:rsidRPr="00801A3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финансового обеспечения Программы приведены в приложении 7 к Программе.</w:t>
      </w:r>
    </w:p>
    <w:p w:rsidR="00801A38" w:rsidRPr="00801A38" w:rsidRDefault="00E92F13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2533">
        <w:r w:rsidR="00801A38" w:rsidRPr="00801A38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801A38" w:rsidRPr="00801A38">
        <w:rPr>
          <w:rFonts w:ascii="Times New Roman" w:eastAsia="Times New Roman" w:hAnsi="Times New Roman" w:cs="Times New Roman"/>
          <w:sz w:val="28"/>
          <w:szCs w:val="28"/>
        </w:rPr>
        <w:t xml:space="preserve"> о весовых коэффициентах, присвоенных целям программы, задачам подпрограмм программы приведены в приложении 8 к Программе.</w:t>
      </w:r>
    </w:p>
    <w:p w:rsidR="00801A38" w:rsidRP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Предельные объемы средств бюджета </w:t>
      </w:r>
      <w:proofErr w:type="spellStart"/>
      <w:r w:rsidRPr="00801A3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A3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01A3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на исполнение долгосрочных муниципальных контрактов в целях реализации основных мероприятий Программы не приводятся в связи с их отсутствием.</w:t>
      </w:r>
    </w:p>
    <w:p w:rsidR="00801A38" w:rsidRDefault="00801A3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01A38">
        <w:rPr>
          <w:rFonts w:ascii="Times New Roman" w:eastAsia="Times New Roman" w:hAnsi="Times New Roman" w:cs="Times New Roman"/>
          <w:sz w:val="28"/>
          <w:szCs w:val="28"/>
        </w:rPr>
        <w:t>Прогноз сводных показателей муниципальных заданий по этапам реализации отсутствует, в связи с отсутствием подведомственных учреждений.</w:t>
      </w:r>
    </w:p>
    <w:p w:rsidR="004D7818" w:rsidRDefault="004D781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Pr="00801A38" w:rsidRDefault="004D7818" w:rsidP="00801A3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Pr="004D7818" w:rsidRDefault="004D7818" w:rsidP="004D7818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4D7818" w:rsidRPr="004D7818" w:rsidRDefault="004D7818" w:rsidP="004D7818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D7818" w:rsidRPr="004D7818" w:rsidRDefault="004D7818" w:rsidP="004D781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D7818" w:rsidRPr="004D7818" w:rsidRDefault="0043564D" w:rsidP="004D781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7818" w:rsidRPr="004D7818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</w:t>
      </w:r>
    </w:p>
    <w:p w:rsidR="004D7818" w:rsidRPr="004D7818" w:rsidRDefault="004D7818" w:rsidP="004D781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</w:t>
      </w:r>
    </w:p>
    <w:p w:rsidR="004D7818" w:rsidRPr="004D7818" w:rsidRDefault="004D7818" w:rsidP="004D781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и территории от чрезвычайных</w:t>
      </w:r>
    </w:p>
    <w:p w:rsidR="004D7818" w:rsidRPr="004D7818" w:rsidRDefault="004D7818" w:rsidP="004D781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 w:rsidRPr="004D7818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4D7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4D7818" w:rsidRPr="004D7818" w:rsidRDefault="0043564D" w:rsidP="004D781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4D7818" w:rsidRPr="004D7818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Pr="004D7818" w:rsidRDefault="004237B3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83"/>
      <w:bookmarkEnd w:id="1"/>
      <w:r w:rsidRPr="004D7818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ПОДПРОГРАММА</w:t>
      </w:r>
    </w:p>
    <w:p w:rsidR="004D7818" w:rsidRPr="004D7818" w:rsidRDefault="004D7818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</w:t>
      </w:r>
    </w:p>
    <w:p w:rsidR="004D7818" w:rsidRPr="004D7818" w:rsidRDefault="0043564D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7818" w:rsidRPr="004D7818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 w:rsidR="004D7818" w:rsidRPr="004D7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4D7818" w:rsidRPr="004D7818">
        <w:rPr>
          <w:rFonts w:ascii="Times New Roman" w:eastAsia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7818" w:rsidRPr="004D7818">
        <w:rPr>
          <w:rFonts w:ascii="Times New Roman" w:eastAsia="Times New Roman" w:hAnsi="Times New Roman" w:cs="Times New Roman"/>
          <w:sz w:val="28"/>
          <w:szCs w:val="28"/>
        </w:rPr>
        <w:t>тавропольского края»</w:t>
      </w:r>
    </w:p>
    <w:p w:rsidR="004D7818" w:rsidRPr="004D7818" w:rsidRDefault="004D7818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</w:t>
      </w:r>
    </w:p>
    <w:p w:rsidR="004D7818" w:rsidRPr="004D7818" w:rsidRDefault="004D7818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 и территории от чрезвычайных</w:t>
      </w:r>
    </w:p>
    <w:p w:rsidR="004D7818" w:rsidRDefault="0043564D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4D7818" w:rsidRPr="004D7818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4D7818" w:rsidRDefault="004D7818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Default="004237B3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p w:rsidR="004D7818" w:rsidRPr="004D7818" w:rsidRDefault="004D7818" w:rsidP="004D78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</w:t>
      </w:r>
      <w:r w:rsidRPr="004D7818">
        <w:rPr>
          <w:rFonts w:ascii="Times New Roman" w:eastAsia="Times New Roman" w:hAnsi="Times New Roman" w:cs="Times New Roman"/>
          <w:sz w:val="28"/>
          <w:szCs w:val="28"/>
        </w:rPr>
        <w:t>нергосбережение и повышение энергетической эффе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ктивности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</w:t>
      </w:r>
      <w:r w:rsidRPr="004D7818">
        <w:rPr>
          <w:rFonts w:ascii="Times New Roman" w:eastAsia="Times New Roman" w:hAnsi="Times New Roman" w:cs="Times New Roman"/>
          <w:sz w:val="28"/>
          <w:szCs w:val="28"/>
        </w:rPr>
        <w:t>азвитие жилищно-коммунального хозяйства, защита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18">
        <w:rPr>
          <w:rFonts w:ascii="Times New Roman" w:eastAsia="Times New Roman" w:hAnsi="Times New Roman" w:cs="Times New Roman"/>
          <w:sz w:val="28"/>
          <w:szCs w:val="28"/>
        </w:rPr>
        <w:t>и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от чрезвычайных 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4D7818" w:rsidRPr="004D7818" w:rsidRDefault="004D7818" w:rsidP="004D7818">
      <w:pPr>
        <w:widowControl w:val="0"/>
        <w:autoSpaceDE w:val="0"/>
        <w:autoSpaceDN w:val="0"/>
        <w:spacing w:after="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Pr="004D7818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237B3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7818"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4D7818"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4D7818"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края»</w:t>
            </w:r>
            <w:r w:rsidR="004D7818"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подпрограмма).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(далее - управление)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A97B0D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организационным и общим вопросам, автоматизации и информационных технологий администрации </w:t>
            </w:r>
            <w:proofErr w:type="spellStart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43564D"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237B3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энергосбережения и повышения энергетической эффективности;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функций органов местного самоуправления в области энергосбережения и повышения энергетической эффективности.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A97B0D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административных зданий </w:t>
            </w:r>
            <w:proofErr w:type="spellStart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переведенных на автономное теплоснабжение;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разработанных (актуализированных) схем теплоснабжения;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размещенных в свободном доступе информационных материалов по вопросам энергосбережения и повышения энергетической эффективности.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187,62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187,62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 по годам: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19535,56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19531,27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19531,27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- 19531,27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- 19531,27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- 19531,27 тыс. рублей,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A97B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 </w:t>
            </w:r>
            <w:r w:rsid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- 0,00 тыс. рублей</w:t>
            </w:r>
          </w:p>
        </w:tc>
      </w:tr>
      <w:tr w:rsidR="004D7818" w:rsidRPr="004D7818" w:rsidTr="00BF06A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A97B0D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A97B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одно административное здание </w:t>
            </w:r>
            <w:proofErr w:type="spellStart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края, переведенное на автономное теплоснабжение в 202</w:t>
            </w:r>
            <w:r w:rsidR="00BF06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разработанных (актуализированных) схем теплоснабжения в 202</w:t>
            </w:r>
            <w:r w:rsidR="00BF06A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1 единица;</w:t>
            </w:r>
          </w:p>
        </w:tc>
      </w:tr>
      <w:tr w:rsidR="004D7818" w:rsidRPr="004D7818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D7818" w:rsidRPr="004D7818" w:rsidRDefault="004D7818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1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размещение в свободном доступе информационных материалов по вопросам энергосбережения и повышения энергетической эффективности не менее 4 единиц.</w:t>
            </w:r>
          </w:p>
        </w:tc>
      </w:tr>
    </w:tbl>
    <w:p w:rsidR="004D7818" w:rsidRPr="004D7818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Pr="004237B3" w:rsidRDefault="004D7818" w:rsidP="004D7818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4D7818" w:rsidRPr="004D7818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7818" w:rsidRPr="004D7818" w:rsidRDefault="004D7818" w:rsidP="004D7818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1. Осуществление мер, направленных на энергосбережение.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 предполагается: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изготовление проектно-сметной документации с последующим устройством автономного источника теплоснабжения в административных зданиях;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и актуализация схем теплоснабжения территории </w:t>
      </w:r>
      <w:proofErr w:type="spellStart"/>
      <w:r w:rsidRPr="004D781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4D7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D781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подпрограммой предполагается разработка и актуализация схем теплоснабжения.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3. Размещение информационных материалов по вопросам энергосбережения и повышения энергетической эффективности.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подпрограммой предполагается ежеквартальное размещение информационных материалов по вопросам энергосбережения и повышения энергетической эффективности в свободном доступе в информационно - телекоммуникационной сети "Интернет".</w:t>
      </w:r>
    </w:p>
    <w:p w:rsidR="004D7818" w:rsidRPr="004D7818" w:rsidRDefault="004D7818" w:rsidP="004D7818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D7818">
        <w:rPr>
          <w:rFonts w:ascii="Times New Roman" w:eastAsia="Times New Roman" w:hAnsi="Times New Roman" w:cs="Times New Roman"/>
          <w:sz w:val="28"/>
          <w:szCs w:val="28"/>
        </w:rPr>
        <w:t>Непосредственным результатом реализации основных мероприятий станет изготовление проектно-сметной документации с последующим устройством автономного источника теплоснабжения в административных зданиях, поддержание в актуализированной форме схем теплоснабжения, информирование населения по вопросам энергосбережения и повышения энергетической эффективности.</w:t>
      </w:r>
    </w:p>
    <w:p w:rsidR="00BF06AC" w:rsidRPr="00BF06AC" w:rsidRDefault="00BF06AC" w:rsidP="00BF06AC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F06AC" w:rsidRPr="00BF06AC" w:rsidRDefault="00BF06AC" w:rsidP="00BF06AC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06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F06AC" w:rsidRPr="00BF06AC" w:rsidRDefault="00BF06AC" w:rsidP="00BF06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AC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F06AC" w:rsidRPr="00BF06AC" w:rsidRDefault="00BF06AC" w:rsidP="00BF06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06AC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</w:t>
      </w:r>
    </w:p>
    <w:p w:rsidR="00BF06AC" w:rsidRPr="00BF06AC" w:rsidRDefault="00BF06AC" w:rsidP="00BF06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AC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</w:t>
      </w:r>
    </w:p>
    <w:p w:rsidR="00BF06AC" w:rsidRPr="00BF06AC" w:rsidRDefault="00BF06AC" w:rsidP="00BF06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AC">
        <w:rPr>
          <w:rFonts w:ascii="Times New Roman" w:eastAsia="Times New Roman" w:hAnsi="Times New Roman" w:cs="Times New Roman"/>
          <w:sz w:val="28"/>
          <w:szCs w:val="28"/>
        </w:rPr>
        <w:t>и территории от чрезвычайных</w:t>
      </w:r>
    </w:p>
    <w:p w:rsidR="00BF06AC" w:rsidRPr="00BF06AC" w:rsidRDefault="00BF06AC" w:rsidP="00BF06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AC"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 w:rsidRPr="00BF06AC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BF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BF06AC" w:rsidRPr="00BF06AC" w:rsidRDefault="00BF06AC" w:rsidP="00BF06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AC">
        <w:rPr>
          <w:rFonts w:ascii="Times New Roman" w:eastAsia="Times New Roman" w:hAnsi="Times New Roman" w:cs="Times New Roman"/>
          <w:sz w:val="28"/>
          <w:szCs w:val="28"/>
        </w:rPr>
        <w:t>округе Ставроп</w:t>
      </w:r>
      <w:r>
        <w:rPr>
          <w:rFonts w:ascii="Times New Roman" w:eastAsia="Times New Roman" w:hAnsi="Times New Roman" w:cs="Times New Roman"/>
          <w:sz w:val="28"/>
          <w:szCs w:val="28"/>
        </w:rPr>
        <w:t>ольского края»</w:t>
      </w:r>
    </w:p>
    <w:p w:rsidR="00BF06AC" w:rsidRPr="00BF06AC" w:rsidRDefault="00BF06AC" w:rsidP="00BF06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06AC" w:rsidRPr="004237B3" w:rsidRDefault="004237B3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292"/>
      <w:bookmarkEnd w:id="2"/>
      <w:r w:rsidRPr="004237B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BF06AC" w:rsidRPr="004237B3" w:rsidRDefault="00BF06AC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4237B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BF06AC" w:rsidRPr="004237B3" w:rsidRDefault="004237B3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Ставропольского края» муниципальной программы «Р</w:t>
      </w:r>
      <w:r w:rsidR="00BF06AC" w:rsidRPr="004237B3">
        <w:rPr>
          <w:rFonts w:ascii="Times New Roman" w:eastAsia="Times New Roman" w:hAnsi="Times New Roman" w:cs="Times New Roman"/>
          <w:sz w:val="28"/>
          <w:szCs w:val="28"/>
        </w:rPr>
        <w:t>азвитие</w:t>
      </w:r>
    </w:p>
    <w:p w:rsidR="00BF06AC" w:rsidRPr="004237B3" w:rsidRDefault="00BF06AC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хозяйства, защита населения</w:t>
      </w:r>
    </w:p>
    <w:p w:rsidR="00BF06AC" w:rsidRPr="004237B3" w:rsidRDefault="00BF06AC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и террито</w:t>
      </w:r>
      <w:r w:rsidR="004237B3" w:rsidRPr="004237B3">
        <w:rPr>
          <w:rFonts w:ascii="Times New Roman" w:eastAsia="Times New Roman" w:hAnsi="Times New Roman" w:cs="Times New Roman"/>
          <w:sz w:val="28"/>
          <w:szCs w:val="28"/>
        </w:rPr>
        <w:t xml:space="preserve">рии от чрезвычайных ситуаций в </w:t>
      </w:r>
      <w:proofErr w:type="spellStart"/>
      <w:r w:rsidR="004237B3" w:rsidRPr="004237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BF06AC" w:rsidRPr="004237B3" w:rsidRDefault="004237B3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BF06AC" w:rsidRPr="004237B3" w:rsidRDefault="00BF06AC" w:rsidP="00BF06AC">
      <w:pPr>
        <w:widowControl w:val="0"/>
        <w:autoSpaceDE w:val="0"/>
        <w:autoSpaceDN w:val="0"/>
        <w:spacing w:after="1"/>
        <w:jc w:val="left"/>
        <w:rPr>
          <w:rFonts w:ascii="Calibri" w:eastAsia="Times New Roman" w:hAnsi="Calibri" w:cs="Calibri"/>
        </w:rPr>
      </w:pPr>
    </w:p>
    <w:p w:rsidR="00BF06AC" w:rsidRPr="00BF06AC" w:rsidRDefault="00BF06AC" w:rsidP="00BF06AC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F06AC" w:rsidRPr="004237B3" w:rsidRDefault="004237B3" w:rsidP="00BF06AC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F06AC" w:rsidRPr="004237B3" w:rsidRDefault="004237B3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«Благоустройство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патовского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 округа С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тавроп</w:t>
      </w:r>
      <w:r>
        <w:rPr>
          <w:rFonts w:ascii="Times New Roman" w:eastAsia="Times New Roman" w:hAnsi="Times New Roman" w:cs="Times New Roman"/>
          <w:sz w:val="28"/>
          <w:szCs w:val="28"/>
        </w:rPr>
        <w:t>ольского края»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«Р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азвитие жилищно-коммунального хозяйства, защита</w:t>
      </w:r>
    </w:p>
    <w:p w:rsidR="00BF06AC" w:rsidRPr="004237B3" w:rsidRDefault="004237B3" w:rsidP="00BF06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населения и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от чрезвычайных 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BF06AC" w:rsidRPr="004237B3" w:rsidRDefault="00BF06AC" w:rsidP="00BF06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4237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юридические и физические лица, а также индивидуальные предприниматели, осуществляющие свою деятельность на территории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участвующие в реализации Программы.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в качественное состояние элементов благоустройства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и улучшение санитарно-эпидемиологического состояния территории;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F06AC" w:rsidRPr="004237B3" w:rsidTr="00BF06A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содержанных мест захоронения к общему количеству мест захоронений;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4356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вывезенных твердых коммунальных отходов с общес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твенных территорий </w:t>
            </w:r>
            <w:proofErr w:type="spellStart"/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43564D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приобретенных контейнеров для раздельного накопления твердых коммунальных отходов к плану;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работающих световых фонарей уличного освещения;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скошенной сорной растительности на общественных территориях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реализованных проектов развития территорий муниципальных образований, основанных на местных инициативах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к плану;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реализованных проектов в рамках государственной программы Российск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ой Федерации «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развития сельских территорий»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плану;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237B3" w:rsidRPr="004237B3" w:rsidRDefault="00BF06AC" w:rsidP="004237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территорий общего пользования к плану;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реализованных инициативных проектов развития территорий муниципальных образований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к плану</w:t>
            </w:r>
            <w:r w:rsid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781F" w:rsidRDefault="00F1781F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7B3" w:rsidRPr="004237B3" w:rsidRDefault="004237B3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отремонтированных детских площадок к плану.</w:t>
            </w:r>
          </w:p>
        </w:tc>
      </w:tr>
      <w:tr w:rsidR="00BF06AC" w:rsidRPr="004237B3" w:rsidTr="00BF06A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137591,13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3E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113265,45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38485,40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16156,01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16156,01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16156,01</w:t>
            </w:r>
            <w:r w:rsidR="00BA2259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- 16156,01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4237B3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2029</w:t>
            </w:r>
            <w:r w:rsidR="00BF06AC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- 16156,01 тыс. рублей,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24325,68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24325,68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- 0,00 тыс. рублей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содержанных мест захоронения в 2026 году 100%;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вывезенных твердых коммунальных отходов с общественных территорий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в 202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3598,00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метров кубических;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приобретенных контейнеров для раздельного накопления твердых коммунальных отходов в 202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100% к плану;</w:t>
            </w:r>
          </w:p>
          <w:p w:rsidR="00BA2259" w:rsidRPr="004237B3" w:rsidRDefault="00BA2259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отремонтированных детских площадок до 2026 г. 100%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количество работающих световых фонарей уличного освещения 4380 единиц;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скошенной сорной растительности на общественных территориях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CFE" w:rsidRPr="006A6CF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руга Ставропольского края в 2029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49,5 гектара;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реализованных проектов развития территорий муниципальных образований, основанных на местных инициативах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100%";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реализованных проектов в рамках государственной 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развития сельских территорий»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терри</w:t>
            </w:r>
            <w:r w:rsid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торий общего пользования до 2029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100%;</w:t>
            </w:r>
          </w:p>
        </w:tc>
      </w:tr>
      <w:tr w:rsidR="00BF06AC" w:rsidRPr="004237B3" w:rsidTr="00BF06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BF06A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F06AC" w:rsidRPr="004237B3" w:rsidRDefault="00BF06AC" w:rsidP="004356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реализованных инициативных проектов развития территорий муниципальных образований </w:t>
            </w:r>
            <w:proofErr w:type="spellStart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64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43564D"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100%</w:t>
            </w:r>
          </w:p>
        </w:tc>
      </w:tr>
    </w:tbl>
    <w:p w:rsidR="00BF06AC" w:rsidRPr="004237B3" w:rsidRDefault="00BF06AC" w:rsidP="00BF06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06AC" w:rsidRPr="00BA2259" w:rsidRDefault="00BF06AC" w:rsidP="00BF06AC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BF06AC" w:rsidRPr="004237B3" w:rsidRDefault="00BF06AC" w:rsidP="00BF06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06AC" w:rsidRPr="004237B3" w:rsidRDefault="00BF06AC" w:rsidP="00BF06AC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1. Подпрограммой предусмотрена реализация следующих основных мероприятий: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1) Организация и содержание мест захоронения.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выполнение работ по содержанию, дератизации, дезинсекции мест захоронения.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2) Организация деятельности по сбору и транспортированию твердых 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коммунальных отходов.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производится сбор и вывоз мусора со стихийных свалок, сбор и вывоз мусора с общественных территорий </w:t>
      </w:r>
      <w:proofErr w:type="spellStart"/>
      <w:r w:rsidRPr="004237B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1781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обустройство контейнерных площадок на </w:t>
      </w:r>
      <w:r w:rsidR="00F1781F" w:rsidRPr="00F1781F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F178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81F" w:rsidRPr="00F17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781F" w:rsidRPr="00F1781F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1781F" w:rsidRPr="00F178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17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Приобретение контейнеров</w:t>
      </w:r>
      <w:r w:rsidR="00F1781F">
        <w:rPr>
          <w:rFonts w:ascii="Times New Roman" w:eastAsia="Times New Roman" w:hAnsi="Times New Roman" w:cs="Times New Roman"/>
          <w:sz w:val="28"/>
          <w:szCs w:val="28"/>
        </w:rPr>
        <w:t xml:space="preserve"> и бункеров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для смешанного и раздельного накопления твердых коммунальных отходов.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3) Расходы на уличное освещение.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Выполнение данного мероприятия предусматривает расходы по содержанию, обслуживанию, а также обеспечению освещением улиц населенных пунктов и мест общего пользования </w:t>
      </w:r>
      <w:proofErr w:type="spellStart"/>
      <w:r w:rsidRPr="004237B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4) Мероприятия по благоустройству.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предусматрива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 xml:space="preserve"> расходы по благоустройству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proofErr w:type="spellStart"/>
      <w:r w:rsidRPr="004237B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5) Обеспечение комплексного развития сельских территорий.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благоустройство сельских территорий в рамках реализации государственной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программы Российской Федерации «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6) Участие в программе поддержки местных инициатив Ставропольского края.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реализация проектов развития территории </w:t>
      </w:r>
      <w:proofErr w:type="spellStart"/>
      <w:r w:rsidRPr="004237B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основанных на местных инициативах.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7) Реализация инициативных проектов.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реализация инициативных проектов.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8) Благоустройство территорий общего пользования.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проведение работ по благоустройству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территорий общего пользования</w:t>
      </w:r>
      <w:r w:rsidR="00773719" w:rsidRPr="00773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3719" w:rsidRPr="0077371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773719" w:rsidRPr="007737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773719" w:rsidRPr="00773719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C" w:rsidRPr="004237B3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>9) Комплексная система обращения с твердыми коммунальными отходами.</w:t>
      </w:r>
    </w:p>
    <w:p w:rsidR="00BF06AC" w:rsidRDefault="00BF06AC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Выполнение данного мероприятия предусматривает реализацию мероприятий по закупке контейнеров для раздельного накопления твердых коммунальных отходов в рамках реализации </w:t>
      </w:r>
      <w:hyperlink r:id="rId10">
        <w:r w:rsidRPr="004237B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="007737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Обращение с отходами производства и потребления, в том числе с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твердыми коммунальными отходами»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программы Ставропольского края «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итории от чрезвычайных ситуаций»</w:t>
      </w:r>
      <w:r w:rsidRPr="00423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719" w:rsidRDefault="00773719" w:rsidP="00BF06AC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A2259" w:rsidRPr="00BA2259" w:rsidRDefault="00BA2259" w:rsidP="00BA2259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10) Мероприятия по ремонту детских площадок.</w:t>
      </w:r>
    </w:p>
    <w:p w:rsidR="00BA2259" w:rsidRPr="004237B3" w:rsidRDefault="00BA2259" w:rsidP="00BA2259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Выполнение данного мероприятия предусматривает реализацию мероприятий по ремонту детских площадок 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</w:t>
      </w:r>
    </w:p>
    <w:p w:rsidR="00BF06AC" w:rsidRDefault="00BA2259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2. Непосредственным результатом реализации основных мероприятий станет: обеспечение содержания территории мест захоронения, благоустройство территорий общего пользования, вывоз твердых коммунальных отходов с общественных территорий на территории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73719" w:rsidRPr="004237B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увеличение количества работающих световых фонарей уличного освещения, покос сорной растительности на общественных территориях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благоустройство территории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рамках реализация государственной программы Российской Федерации «Комплексное развития сельских территорий», обустройство мест массового отдыха, увеличение соответствующих требованиям безопасности детских площадок, увеличение количества контейнеров для смешанного и раздельного накопления твердых коммунальных отходов.</w:t>
      </w:r>
    </w:p>
    <w:p w:rsidR="00BA2259" w:rsidRDefault="00BA2259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A2259" w:rsidRDefault="00BA2259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781F" w:rsidRDefault="00F1781F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A2259" w:rsidRPr="00BA2259" w:rsidRDefault="00BA2259" w:rsidP="00BA2259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A2259" w:rsidRPr="00BA2259" w:rsidRDefault="00BA2259" w:rsidP="00BA2259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BA2259" w:rsidRPr="00BA2259" w:rsidRDefault="00BA2259" w:rsidP="00BA225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A2259" w:rsidRPr="00BA2259" w:rsidRDefault="001F36E4" w:rsidP="00BA225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2259" w:rsidRPr="00BA2259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</w:t>
      </w:r>
    </w:p>
    <w:p w:rsidR="00BA2259" w:rsidRPr="00BA2259" w:rsidRDefault="00BA2259" w:rsidP="00BA225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</w:t>
      </w:r>
    </w:p>
    <w:p w:rsidR="00BA2259" w:rsidRPr="00BA2259" w:rsidRDefault="00BA2259" w:rsidP="00BA225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и территории от чрезвычайных</w:t>
      </w:r>
    </w:p>
    <w:p w:rsidR="00BA2259" w:rsidRPr="00BA2259" w:rsidRDefault="00BA2259" w:rsidP="00BA225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BA2259" w:rsidRPr="00BA2259" w:rsidRDefault="001F36E4" w:rsidP="00BA225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BA2259" w:rsidRPr="00BA2259" w:rsidRDefault="00BA2259" w:rsidP="00BA2259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A2259" w:rsidRPr="00BA2259" w:rsidRDefault="00BA2259" w:rsidP="00BA225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38"/>
      <w:bookmarkEnd w:id="3"/>
      <w:r w:rsidRPr="00BA2259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BA2259" w:rsidRPr="00BA2259" w:rsidRDefault="001F36E4" w:rsidP="00BA225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азвитие и совершенствование гражданской обороны и защиты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населения,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рий от чрезвычайных 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«Р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азвитие жилищно-коммунального хозяйства, 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населения и территории от чре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звычайных 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 w:rsidR="007737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BA2259" w:rsidRPr="00BA2259" w:rsidRDefault="00BA2259" w:rsidP="00BA2259">
      <w:pPr>
        <w:widowControl w:val="0"/>
        <w:autoSpaceDE w:val="0"/>
        <w:autoSpaceDN w:val="0"/>
        <w:spacing w:after="1"/>
        <w:jc w:val="left"/>
        <w:rPr>
          <w:rFonts w:ascii="Calibri" w:eastAsia="Times New Roman" w:hAnsi="Calibri" w:cs="Calibri"/>
        </w:rPr>
      </w:pPr>
    </w:p>
    <w:p w:rsidR="00BA2259" w:rsidRPr="00BA2259" w:rsidRDefault="00BA2259" w:rsidP="00BA2259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A2259" w:rsidRPr="00BA2259" w:rsidRDefault="001F36E4" w:rsidP="00BA2259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F36E4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A2259" w:rsidRPr="00BA2259" w:rsidRDefault="001F36E4" w:rsidP="00BA225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6E4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1F36E4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1F3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1F36E4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BA2259" w:rsidRPr="00BA2259" w:rsidRDefault="001F36E4" w:rsidP="00BA225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6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1F36E4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1F3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71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1F36E4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BA2259" w:rsidRPr="00BA2259" w:rsidRDefault="00BA2259" w:rsidP="00BA22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1F36E4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A2259"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="00BA2259"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="00BA2259"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края»</w:t>
            </w:r>
            <w:r w:rsidR="00BA2259"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подпрограмма).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(далее - управление)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отдел образования администрации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"Единая дежурно-диспетчерская служба"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(далее - МКУ "ЕДДС"), образовательные организации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защищенности населения и территорий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от чрезвычайных ситуаций и безопасности людей.</w:t>
            </w:r>
          </w:p>
        </w:tc>
      </w:tr>
      <w:tr w:rsidR="00BA2259" w:rsidRPr="00BA2259" w:rsidTr="00790F54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реагирования МКУ "ЕДДС" на вызовы;</w:t>
            </w:r>
          </w:p>
        </w:tc>
      </w:tr>
      <w:tr w:rsidR="00BA2259" w:rsidRPr="00BA2259" w:rsidTr="00790F5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выездов на аварийные, нештатные и чрезвычайные ситуации;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проведенных мероприятий, в целях обеспечения безопасности населения к плану;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материальных резервов с целью обеспечения укрываемого населения в защитных сооружениях гражданской обороны;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отремонтированных пожарных водоемов в населенных пунктах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к плану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1F36E4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</w:t>
            </w:r>
            <w:r w:rsidR="00BA2259"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3A45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CFE" w:rsidRPr="006A6CF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A6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Ставропольского края составит - </w:t>
            </w:r>
            <w:r w:rsidR="003A4592" w:rsidRPr="003A45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50627,56 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3A45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>8437,91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3A45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>8437,93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1F3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</w:t>
            </w:r>
            <w:r w:rsidR="003A4592" w:rsidRP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8437,93 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1F3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- </w:t>
            </w:r>
            <w:r w:rsidR="003A4592" w:rsidRP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8437,93 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1F3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</w:t>
            </w:r>
            <w:r w:rsidR="003A4592" w:rsidRP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8437,93 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1F3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1F36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</w:t>
            </w:r>
            <w:r w:rsidR="003A4592" w:rsidRPr="003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8437,93 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A2259" w:rsidRPr="00BA2259" w:rsidTr="00790F54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F178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время реагирования МКУ "ЕДДС" на вызовы в 202</w:t>
            </w:r>
            <w:r w:rsidR="00F1781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7 секунд;</w:t>
            </w:r>
          </w:p>
        </w:tc>
      </w:tr>
      <w:tr w:rsidR="00BA2259" w:rsidRPr="00BA2259" w:rsidTr="00790F5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A82E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количество выездов на аварийные, нештатные и чрезвычайные ситуации в 202</w:t>
            </w:r>
            <w:r w:rsidR="00A82E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до </w:t>
            </w:r>
            <w:r w:rsidR="00A82E3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проведенных мероприятий, в целях обеспечения безопасности населения - 100%;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A82E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обороны, в 202</w:t>
            </w:r>
            <w:r w:rsidR="00A82E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100%;</w:t>
            </w:r>
          </w:p>
        </w:tc>
      </w:tr>
      <w:tr w:rsidR="00BA2259" w:rsidRPr="00BA2259" w:rsidTr="00790F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BA225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2259" w:rsidRPr="00BA2259" w:rsidRDefault="00BA2259" w:rsidP="00A82E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отремонтированных пожарных водоемов в населенных пунктах </w:t>
            </w:r>
            <w:proofErr w:type="spellStart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7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в 202</w:t>
            </w:r>
            <w:r w:rsidR="00A82E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- 100%</w:t>
            </w:r>
          </w:p>
        </w:tc>
      </w:tr>
    </w:tbl>
    <w:p w:rsidR="00BA2259" w:rsidRPr="00BA2259" w:rsidRDefault="00BA2259" w:rsidP="00BA22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2259" w:rsidRPr="00BA2259" w:rsidRDefault="00BA2259" w:rsidP="00BA2259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BA2259" w:rsidRPr="00BA2259" w:rsidRDefault="00BA2259" w:rsidP="00BA22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1. Мероприятия по совершенствованию и развитию гражданской обороны.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предполагает повышение уровня безопасности жителей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 Непосредственным результатом которого станет обеспечение средствами индивидуальной защиты сотрудников спасательных служб, проведение мероприятий в части обеспечения безопасности населения.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2. Мероприятия по защите населения и территорий от чрезвычайных ситуаций природного и техногенного характера.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Выполнение данного мероприятия предусматривает обеспечение деятельности МКУ "ЕДДС" и создание материальных резервов, с целью обеспечения укрываемого населения в защитных сооружениях гражданской обороны, имеющихся в образовательных учреждениях.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Конечным результатом мероприятия станет обеспечение своевременного реагирования на вызовы в МКУ "ЕДДС" и поддержание имеющихся материальных резервов, с целью обеспечения укрываемого населения в защитных сооружениях гражданской обороны, имеющихся в образовательных учреждениях.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3. Обеспечение пожарной безопасности населенных пунктов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2259" w:rsidRPr="00BA2259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данного мероприятия предусматривает ремонт пожарн</w:t>
      </w:r>
      <w:r w:rsidR="00A82E3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резервуар</w:t>
      </w:r>
      <w:r w:rsidR="00A82E3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пожарной безопасности </w:t>
      </w:r>
      <w:r w:rsidR="00A82E33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259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82E33" w:rsidRDefault="00BA2259" w:rsidP="00A82E3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A2259">
        <w:rPr>
          <w:rFonts w:ascii="Times New Roman" w:eastAsia="Times New Roman" w:hAnsi="Times New Roman" w:cs="Times New Roman"/>
          <w:sz w:val="28"/>
          <w:szCs w:val="28"/>
        </w:rPr>
        <w:t>Конечным результатом мероприятия станет обеспечение пожарной безопасности населенн</w:t>
      </w:r>
      <w:r w:rsidR="00A82E33">
        <w:rPr>
          <w:rFonts w:ascii="Times New Roman" w:eastAsia="Times New Roman" w:hAnsi="Times New Roman" w:cs="Times New Roman"/>
          <w:sz w:val="28"/>
          <w:szCs w:val="28"/>
        </w:rPr>
        <w:t xml:space="preserve">ых пунктов </w:t>
      </w:r>
      <w:proofErr w:type="spellStart"/>
      <w:r w:rsidR="00A82E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82E3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BA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E33" w:rsidRPr="00A82E33" w:rsidRDefault="00A82E33" w:rsidP="00A82E3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A82E33" w:rsidRPr="00A82E33" w:rsidRDefault="00A82E33" w:rsidP="00A82E33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и территории от чрезвычайных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 w:rsidRPr="00A82E33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A82E33" w:rsidRPr="00A82E33" w:rsidRDefault="00A82E33" w:rsidP="00A82E3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A82E33" w:rsidRPr="00A82E33" w:rsidRDefault="00A82E33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537"/>
      <w:bookmarkEnd w:id="4"/>
      <w:r w:rsidRPr="00A82E3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A82E33" w:rsidRPr="00A82E33" w:rsidRDefault="00A82E33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>беспечение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программы и иных мероприятий»</w:t>
      </w:r>
    </w:p>
    <w:p w:rsidR="00A82E33" w:rsidRPr="00A82E33" w:rsidRDefault="00A82E33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>азвитие жилищно-коммунального</w:t>
      </w:r>
    </w:p>
    <w:p w:rsidR="00A82E33" w:rsidRPr="00A82E33" w:rsidRDefault="00A82E33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 и территории от чрезвычайных</w:t>
      </w:r>
    </w:p>
    <w:p w:rsidR="00A82E33" w:rsidRPr="00A82E33" w:rsidRDefault="00DF6BC6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81F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 w:rsidR="00F178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A82E33" w:rsidRPr="00A82E33" w:rsidRDefault="00A82E33" w:rsidP="00A82E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2E33" w:rsidRPr="00A82E33" w:rsidRDefault="00DF6BC6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«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Программы и иных мероп</w:t>
      </w:r>
      <w:r>
        <w:rPr>
          <w:rFonts w:ascii="Times New Roman" w:eastAsia="Times New Roman" w:hAnsi="Times New Roman" w:cs="Times New Roman"/>
          <w:sz w:val="28"/>
          <w:szCs w:val="28"/>
        </w:rPr>
        <w:t>риятий муниципальной программы «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</w:t>
      </w:r>
      <w:r>
        <w:rPr>
          <w:rFonts w:ascii="Times New Roman" w:eastAsia="Times New Roman" w:hAnsi="Times New Roman" w:cs="Times New Roman"/>
          <w:sz w:val="28"/>
          <w:szCs w:val="28"/>
        </w:rPr>
        <w:t>льского края»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подпрограмма, Программа) представляет собой совокупность мер, направленных на создание условий для реализации Программы и иных мероприятий.</w:t>
      </w:r>
    </w:p>
    <w:p w:rsidR="00A82E33" w:rsidRPr="00A82E33" w:rsidRDefault="00A82E33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A82E33" w:rsidRPr="00A82E33" w:rsidRDefault="00A82E33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деятельности управления по работе с территориями администрации </w:t>
      </w:r>
      <w:proofErr w:type="spellStart"/>
      <w:r w:rsidRPr="00A82E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иные мероприятия.</w:t>
      </w:r>
    </w:p>
    <w:p w:rsidR="00A82E33" w:rsidRPr="00A82E33" w:rsidRDefault="00A82E33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В рамках основного мероприятия предусматривается расходы на выплату заработной платы работников управления по работе с территориями администрации </w:t>
      </w:r>
      <w:proofErr w:type="spellStart"/>
      <w:r w:rsidRPr="00A82E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обеспечение деятельности (оказания услуг) в области хозяйственно-технического обеспечения и иных мероприятий.</w:t>
      </w:r>
    </w:p>
    <w:p w:rsidR="00A82E33" w:rsidRPr="00A82E33" w:rsidRDefault="00A82E33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2. Социальная поддержка граждан.</w:t>
      </w:r>
    </w:p>
    <w:p w:rsidR="00A82E33" w:rsidRPr="00A82E33" w:rsidRDefault="00A82E33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предусматривается расходы на выплату социальных пособий на погребение.</w:t>
      </w:r>
    </w:p>
    <w:p w:rsidR="00A82E33" w:rsidRDefault="00A82E33" w:rsidP="00A82E33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Конечным результатом данного мероприятия является выплата социальных пособий на погребение.</w:t>
      </w:r>
    </w:p>
    <w:p w:rsidR="00A82E33" w:rsidRPr="00A82E33" w:rsidRDefault="00A82E33" w:rsidP="00A82E3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A82E33" w:rsidRPr="00A82E33" w:rsidRDefault="00A82E33" w:rsidP="00A82E33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lastRenderedPageBreak/>
        <w:t>к муниципальной программе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хозяйства, защита населения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>и территории от чрезвычайных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ситуаций в </w:t>
      </w:r>
      <w:proofErr w:type="spellStart"/>
      <w:r w:rsidRPr="00A82E33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A82E33" w:rsidRPr="00A82E33" w:rsidRDefault="00A82E33" w:rsidP="00A82E3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</w:p>
    <w:p w:rsidR="00A82E33" w:rsidRPr="00A82E33" w:rsidRDefault="00A82E33" w:rsidP="00A82E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2E33" w:rsidRPr="00A82E33" w:rsidRDefault="00A82E33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563"/>
      <w:bookmarkEnd w:id="5"/>
      <w:r w:rsidRPr="00A82E33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790F54" w:rsidRPr="0079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  <w:r w:rsidR="00790F54" w:rsidRPr="00790F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82E33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 ХОЗЯЙСТВА, ЗАЩИТА НАСЕЛЕНИЯ</w:t>
      </w:r>
    </w:p>
    <w:p w:rsidR="00A82E33" w:rsidRPr="00A82E33" w:rsidRDefault="00A82E33" w:rsidP="00A82E3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E33">
        <w:rPr>
          <w:rFonts w:ascii="Times New Roman" w:eastAsia="Times New Roman" w:hAnsi="Times New Roman" w:cs="Times New Roman"/>
          <w:sz w:val="28"/>
          <w:szCs w:val="28"/>
        </w:rPr>
        <w:t xml:space="preserve">И ТЕРРИТОРИИ ОТ ЧРЕЗВЫЧАЙНЫХ СИТУАЦИЙ В ИПАТОВСКОМ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A82E33" w:rsidRPr="00790F54" w:rsidRDefault="00790F54" w:rsidP="00790F5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F54"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КРАЯ»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ПОКАЗАТЕЛЯХ РЕШЕНИЯ ЗАДАЧ</w:t>
      </w:r>
      <w:r w:rsidRPr="0079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33" w:rsidRPr="00A82E33">
        <w:rPr>
          <w:rFonts w:ascii="Times New Roman" w:eastAsia="Times New Roman" w:hAnsi="Times New Roman" w:cs="Times New Roman"/>
          <w:sz w:val="28"/>
          <w:szCs w:val="28"/>
        </w:rPr>
        <w:t>ПОДПРОГРАММ ПРОГРАММЫ И ИХ ЗНАЧЕНИЯХ</w:t>
      </w:r>
    </w:p>
    <w:p w:rsidR="00A82E33" w:rsidRDefault="00A82E33" w:rsidP="00A82E3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A82E33" w:rsidRDefault="00A82E33" w:rsidP="00A82E3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  <w:sectPr w:rsidR="00A82E33" w:rsidSect="00F71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926"/>
        <w:gridCol w:w="773"/>
        <w:gridCol w:w="1636"/>
        <w:gridCol w:w="1560"/>
        <w:gridCol w:w="1417"/>
        <w:gridCol w:w="1559"/>
        <w:gridCol w:w="1276"/>
        <w:gridCol w:w="1785"/>
        <w:gridCol w:w="22"/>
      </w:tblGrid>
      <w:tr w:rsidR="00790F54" w:rsidRPr="00790F54" w:rsidTr="009F460D">
        <w:tc>
          <w:tcPr>
            <w:tcW w:w="964" w:type="dxa"/>
            <w:vMerge w:val="restart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926" w:type="dxa"/>
            <w:vMerge w:val="restart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773" w:type="dxa"/>
            <w:vMerge w:val="restart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55" w:type="dxa"/>
            <w:gridSpan w:val="7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DF6BC6" w:rsidRPr="00790F54" w:rsidTr="009F460D">
        <w:trPr>
          <w:gridAfter w:val="1"/>
          <w:wAfter w:w="22" w:type="dxa"/>
        </w:trPr>
        <w:tc>
          <w:tcPr>
            <w:tcW w:w="964" w:type="dxa"/>
            <w:vMerge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85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BC6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F54" w:rsidRPr="00790F54" w:rsidTr="009F460D">
        <w:tc>
          <w:tcPr>
            <w:tcW w:w="13918" w:type="dxa"/>
            <w:gridSpan w:val="10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"Развитие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E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 Ставропольского края"</w:t>
            </w:r>
          </w:p>
        </w:tc>
      </w:tr>
      <w:tr w:rsidR="00790F54" w:rsidRPr="00790F54" w:rsidTr="009F460D">
        <w:tc>
          <w:tcPr>
            <w:tcW w:w="964" w:type="dxa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2954" w:type="dxa"/>
            <w:gridSpan w:val="9"/>
          </w:tcPr>
          <w:p w:rsidR="00790F54" w:rsidRPr="00790F54" w:rsidRDefault="00790F54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</w:tr>
      <w:tr w:rsidR="00DF6BC6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2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73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BC6" w:rsidRPr="00DF6BC6" w:rsidTr="009F460D">
        <w:trPr>
          <w:gridAfter w:val="1"/>
          <w:wAfter w:w="22" w:type="dxa"/>
        </w:trPr>
        <w:tc>
          <w:tcPr>
            <w:tcW w:w="964" w:type="dxa"/>
          </w:tcPr>
          <w:p w:rsidR="00DF6BC6" w:rsidRPr="00790F54" w:rsidRDefault="00DF6BC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26" w:type="dxa"/>
          </w:tcPr>
          <w:p w:rsidR="00DF6BC6" w:rsidRPr="00790F54" w:rsidRDefault="00DF6BC6" w:rsidP="00E92F1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привлеченных из бюджета Ставропольского края субсидий и иных межбюджетных трансфертов на 1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 Ставропольского края»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773" w:type="dxa"/>
          </w:tcPr>
          <w:p w:rsidR="00DF6BC6" w:rsidRPr="00790F54" w:rsidRDefault="00DF6BC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Рубль на рубль</w:t>
            </w:r>
          </w:p>
        </w:tc>
        <w:tc>
          <w:tcPr>
            <w:tcW w:w="1636" w:type="dxa"/>
          </w:tcPr>
          <w:p w:rsidR="00DF6BC6" w:rsidRPr="00AD3706" w:rsidRDefault="00AD370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560" w:type="dxa"/>
          </w:tcPr>
          <w:p w:rsidR="00DF6BC6" w:rsidRPr="00AD3706" w:rsidRDefault="00AD370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</w:tcPr>
          <w:p w:rsidR="00DF6BC6" w:rsidRPr="00AD3706" w:rsidRDefault="00AD370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559" w:type="dxa"/>
          </w:tcPr>
          <w:p w:rsidR="00DF6BC6" w:rsidRPr="00AD3706" w:rsidRDefault="00AD370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276" w:type="dxa"/>
          </w:tcPr>
          <w:p w:rsidR="00DF6BC6" w:rsidRPr="00AD3706" w:rsidRDefault="00AD370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785" w:type="dxa"/>
          </w:tcPr>
          <w:p w:rsidR="00DF6BC6" w:rsidRPr="00AD3706" w:rsidRDefault="00AD370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  <w:p w:rsidR="00DF6BC6" w:rsidRPr="00AD3706" w:rsidRDefault="00DF6BC6" w:rsidP="00E92F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BC6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BC6" w:rsidRPr="00790F54" w:rsidRDefault="00DF6BC6" w:rsidP="00790F5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BC6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26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разработанных (актуализированных) схем теплоснабжения по отношению к общему количеству схем, разработка (актуализация) которых необходима для качественного теплоснабжения</w:t>
            </w:r>
          </w:p>
        </w:tc>
        <w:tc>
          <w:tcPr>
            <w:tcW w:w="773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36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</w:tcPr>
          <w:p w:rsidR="00DF6BC6" w:rsidRPr="00790F54" w:rsidRDefault="00DF6BC6" w:rsidP="00DF6BC6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13896" w:type="dxa"/>
            <w:gridSpan w:val="9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 Ставропольского края»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932" w:type="dxa"/>
            <w:gridSpan w:val="8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"Реализация мероприятий в области энергосбережения и повышения энергетической эффективности"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73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239" w:rsidRPr="00790F54" w:rsidRDefault="004D3239" w:rsidP="00DF6B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239" w:rsidRDefault="004D3239" w:rsidP="00DF6BC6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административных зданий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края, переведенных на автономное теплоснабжение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932" w:type="dxa"/>
            <w:gridSpan w:val="8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функций органов местного самоуправления в области энергосбережения и 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энергетической эффективности»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(актуализированных) схем теплоснабжения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размещенных в свободном доступе информационных материалов по вопросам энергосбережения и повышения энергетической эффективности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2932" w:type="dxa"/>
            <w:gridSpan w:val="8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 Программы: Создание безопасных и благоприятных условий для проживания на территории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4D3239" w:rsidRPr="00790F54" w:rsidTr="009F460D">
        <w:trPr>
          <w:gridAfter w:val="1"/>
          <w:wAfter w:w="22" w:type="dxa"/>
          <w:trHeight w:val="694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II.1.</w:t>
            </w: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  <w:tcBorders>
              <w:bottom w:val="nil"/>
            </w:tcBorders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II.1.1.</w:t>
            </w:r>
          </w:p>
        </w:tc>
        <w:tc>
          <w:tcPr>
            <w:tcW w:w="2926" w:type="dxa"/>
            <w:tcBorders>
              <w:bottom w:val="nil"/>
            </w:tcBorders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Ставропольского края</w:t>
            </w:r>
          </w:p>
        </w:tc>
        <w:tc>
          <w:tcPr>
            <w:tcW w:w="773" w:type="dxa"/>
            <w:tcBorders>
              <w:bottom w:val="nil"/>
            </w:tcBorders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Рубль на рубль</w:t>
            </w:r>
          </w:p>
        </w:tc>
        <w:tc>
          <w:tcPr>
            <w:tcW w:w="1636" w:type="dxa"/>
            <w:tcBorders>
              <w:bottom w:val="nil"/>
            </w:tcBorders>
          </w:tcPr>
          <w:p w:rsidR="004D3239" w:rsidRPr="00AD3706" w:rsidRDefault="004D3239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  <w:r w:rsidR="00AD3706"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:rsidR="004D3239" w:rsidRPr="00AD3706" w:rsidRDefault="004D3239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  <w:r w:rsidR="00AD3706"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4D3239" w:rsidRPr="00AD3706" w:rsidRDefault="004D3239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  <w:r w:rsidR="00AD3706"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4D3239" w:rsidRPr="00AD3706" w:rsidRDefault="004D3239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  <w:r w:rsidR="00AD3706"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4D3239" w:rsidRPr="00AD3706" w:rsidRDefault="004D3239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  <w:r w:rsidR="00AD3706"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4D3239" w:rsidRPr="00AD3706" w:rsidRDefault="00AD3706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13896" w:type="dxa"/>
            <w:gridSpan w:val="9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Подпрограмма: «</w:t>
            </w:r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</w:t>
            </w:r>
          </w:p>
        </w:tc>
        <w:tc>
          <w:tcPr>
            <w:tcW w:w="12932" w:type="dxa"/>
            <w:gridSpan w:val="8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качественное состояние элементов благоустройства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и улучшение санитарно-эпидемиологического состояния территории"</w:t>
            </w: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239" w:rsidRDefault="004D3239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239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II.2.1.</w:t>
            </w:r>
          </w:p>
        </w:tc>
        <w:tc>
          <w:tcPr>
            <w:tcW w:w="292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содержанных мест захоронения к общему количеству мест захоронений</w:t>
            </w:r>
          </w:p>
        </w:tc>
        <w:tc>
          <w:tcPr>
            <w:tcW w:w="773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</w:tcPr>
          <w:p w:rsidR="004D3239" w:rsidRPr="00790F54" w:rsidRDefault="004D3239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3E91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II.2.2.</w:t>
            </w:r>
          </w:p>
        </w:tc>
        <w:tc>
          <w:tcPr>
            <w:tcW w:w="2926" w:type="dxa"/>
          </w:tcPr>
          <w:p w:rsidR="00AD3E91" w:rsidRPr="00790F54" w:rsidRDefault="00AD3E91" w:rsidP="00AD370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вывезенных твердых коммунальных отходов с общественных территорий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773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36" w:type="dxa"/>
          </w:tcPr>
          <w:p w:rsidR="00AD3E91" w:rsidRDefault="00AD3E91" w:rsidP="00AD3E91">
            <w:pPr>
              <w:jc w:val="center"/>
            </w:pPr>
            <w:r w:rsidRPr="00D536CD">
              <w:rPr>
                <w:rFonts w:ascii="Times New Roman" w:eastAsia="Times New Roman" w:hAnsi="Times New Roman" w:cs="Times New Roman"/>
                <w:sz w:val="24"/>
                <w:szCs w:val="24"/>
              </w:rPr>
              <w:t>3598,00</w:t>
            </w:r>
          </w:p>
        </w:tc>
        <w:tc>
          <w:tcPr>
            <w:tcW w:w="1560" w:type="dxa"/>
          </w:tcPr>
          <w:p w:rsidR="00AD3E91" w:rsidRDefault="00AD3E91" w:rsidP="00AD3E91">
            <w:pPr>
              <w:jc w:val="center"/>
            </w:pPr>
            <w:r w:rsidRPr="00D536CD">
              <w:rPr>
                <w:rFonts w:ascii="Times New Roman" w:eastAsia="Times New Roman" w:hAnsi="Times New Roman" w:cs="Times New Roman"/>
                <w:sz w:val="24"/>
                <w:szCs w:val="24"/>
              </w:rPr>
              <w:t>3598,00</w:t>
            </w:r>
          </w:p>
        </w:tc>
        <w:tc>
          <w:tcPr>
            <w:tcW w:w="1417" w:type="dxa"/>
          </w:tcPr>
          <w:p w:rsidR="00AD3E91" w:rsidRDefault="00AD3E91" w:rsidP="00AD3E91">
            <w:pPr>
              <w:jc w:val="center"/>
            </w:pPr>
            <w:r w:rsidRPr="00D536CD">
              <w:rPr>
                <w:rFonts w:ascii="Times New Roman" w:eastAsia="Times New Roman" w:hAnsi="Times New Roman" w:cs="Times New Roman"/>
                <w:sz w:val="24"/>
                <w:szCs w:val="24"/>
              </w:rPr>
              <w:t>3598,00</w:t>
            </w:r>
          </w:p>
        </w:tc>
        <w:tc>
          <w:tcPr>
            <w:tcW w:w="1559" w:type="dxa"/>
          </w:tcPr>
          <w:p w:rsidR="00AD3E91" w:rsidRDefault="00AD3E91" w:rsidP="00AD3E91">
            <w:pPr>
              <w:jc w:val="center"/>
            </w:pPr>
            <w:r w:rsidRPr="00D536CD">
              <w:rPr>
                <w:rFonts w:ascii="Times New Roman" w:eastAsia="Times New Roman" w:hAnsi="Times New Roman" w:cs="Times New Roman"/>
                <w:sz w:val="24"/>
                <w:szCs w:val="24"/>
              </w:rPr>
              <w:t>3598,00</w:t>
            </w:r>
          </w:p>
        </w:tc>
        <w:tc>
          <w:tcPr>
            <w:tcW w:w="1276" w:type="dxa"/>
          </w:tcPr>
          <w:p w:rsidR="00AD3E91" w:rsidRDefault="00AD3E91" w:rsidP="00AD3E91">
            <w:pPr>
              <w:jc w:val="center"/>
            </w:pPr>
            <w:r w:rsidRPr="00D536CD">
              <w:rPr>
                <w:rFonts w:ascii="Times New Roman" w:eastAsia="Times New Roman" w:hAnsi="Times New Roman" w:cs="Times New Roman"/>
                <w:sz w:val="24"/>
                <w:szCs w:val="24"/>
              </w:rPr>
              <w:t>3598,00</w:t>
            </w:r>
          </w:p>
        </w:tc>
        <w:tc>
          <w:tcPr>
            <w:tcW w:w="1785" w:type="dxa"/>
          </w:tcPr>
          <w:p w:rsidR="00AD3E91" w:rsidRDefault="00AD3E91" w:rsidP="00AD3E91">
            <w:pPr>
              <w:jc w:val="center"/>
            </w:pPr>
            <w:r w:rsidRPr="00D536CD">
              <w:rPr>
                <w:rFonts w:ascii="Times New Roman" w:eastAsia="Times New Roman" w:hAnsi="Times New Roman" w:cs="Times New Roman"/>
                <w:sz w:val="24"/>
                <w:szCs w:val="24"/>
              </w:rPr>
              <w:t>3598,00</w:t>
            </w:r>
          </w:p>
        </w:tc>
      </w:tr>
      <w:tr w:rsidR="00AD3E91" w:rsidRPr="00790F54" w:rsidTr="009F460D">
        <w:trPr>
          <w:gridAfter w:val="1"/>
          <w:wAfter w:w="22" w:type="dxa"/>
        </w:trPr>
        <w:tc>
          <w:tcPr>
            <w:tcW w:w="964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II.2.2.1.</w:t>
            </w:r>
          </w:p>
        </w:tc>
        <w:tc>
          <w:tcPr>
            <w:tcW w:w="2926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приобретенных контейнеров для раздельного накопления твердых коммунальных отходов к плану</w:t>
            </w:r>
          </w:p>
        </w:tc>
        <w:tc>
          <w:tcPr>
            <w:tcW w:w="773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bottom w:val="nil"/>
            </w:tcBorders>
          </w:tcPr>
          <w:p w:rsidR="00AD3E91" w:rsidRDefault="00AD3E91" w:rsidP="00AD3E91">
            <w:pPr>
              <w:jc w:val="center"/>
            </w:pPr>
            <w:r w:rsidRPr="005952F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bottom w:val="nil"/>
            </w:tcBorders>
          </w:tcPr>
          <w:p w:rsidR="00AD3E91" w:rsidRDefault="00AD3E91" w:rsidP="00AD3E91">
            <w:pPr>
              <w:jc w:val="center"/>
            </w:pPr>
            <w:r w:rsidRPr="005952F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bottom w:val="nil"/>
            </w:tcBorders>
          </w:tcPr>
          <w:p w:rsidR="00AD3E91" w:rsidRDefault="00AD3E91" w:rsidP="00AD3E91">
            <w:pPr>
              <w:jc w:val="center"/>
            </w:pPr>
            <w:r w:rsidRPr="005952F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bottom w:val="nil"/>
            </w:tcBorders>
          </w:tcPr>
          <w:p w:rsidR="00AD3E91" w:rsidRDefault="00AD3E91" w:rsidP="00AD3E91">
            <w:pPr>
              <w:jc w:val="center"/>
            </w:pPr>
            <w:r w:rsidRPr="005952F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  <w:tcBorders>
              <w:bottom w:val="nil"/>
            </w:tcBorders>
          </w:tcPr>
          <w:p w:rsidR="00AD3E91" w:rsidRDefault="00AD3E91" w:rsidP="00AD3E91">
            <w:pPr>
              <w:jc w:val="center"/>
            </w:pPr>
            <w:r w:rsidRPr="005952F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3E91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II.2.3.</w:t>
            </w:r>
          </w:p>
        </w:tc>
        <w:tc>
          <w:tcPr>
            <w:tcW w:w="2926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работающих световых фонарей уличного освещения</w:t>
            </w:r>
          </w:p>
        </w:tc>
        <w:tc>
          <w:tcPr>
            <w:tcW w:w="773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6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560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417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559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276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785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</w:tr>
      <w:tr w:rsidR="00AD3E91" w:rsidRPr="00790F54" w:rsidTr="009F460D">
        <w:trPr>
          <w:gridAfter w:val="1"/>
          <w:wAfter w:w="22" w:type="dxa"/>
        </w:trPr>
        <w:tc>
          <w:tcPr>
            <w:tcW w:w="964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AD3E91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D3E91" w:rsidRPr="005952F2" w:rsidRDefault="00AD3E91" w:rsidP="00AD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3E91" w:rsidRPr="005952F2" w:rsidRDefault="00AD3E91" w:rsidP="00AD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D3E91" w:rsidRPr="005952F2" w:rsidRDefault="00AD3E91" w:rsidP="00AD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D3E91" w:rsidRPr="005952F2" w:rsidRDefault="00AD3E91" w:rsidP="00AD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nil"/>
            </w:tcBorders>
          </w:tcPr>
          <w:p w:rsidR="00AD3E91" w:rsidRPr="005952F2" w:rsidRDefault="00AD3E91" w:rsidP="00AD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E91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II.2.4.</w:t>
            </w:r>
          </w:p>
        </w:tc>
        <w:tc>
          <w:tcPr>
            <w:tcW w:w="2926" w:type="dxa"/>
          </w:tcPr>
          <w:p w:rsidR="00AD3E91" w:rsidRPr="00790F54" w:rsidRDefault="00AD3E91" w:rsidP="00AD370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скошенной сорной растительности на общественных территориях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7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773" w:type="dxa"/>
          </w:tcPr>
          <w:p w:rsidR="00AD3E91" w:rsidRPr="00790F54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636" w:type="dxa"/>
            <w:tcBorders>
              <w:bottom w:val="nil"/>
            </w:tcBorders>
          </w:tcPr>
          <w:p w:rsidR="00AD3E91" w:rsidRDefault="00AD3E91" w:rsidP="00AD3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1560" w:type="dxa"/>
            <w:tcBorders>
              <w:bottom w:val="nil"/>
            </w:tcBorders>
          </w:tcPr>
          <w:p w:rsidR="00AD3E91" w:rsidRDefault="00AD3E91" w:rsidP="00AD3E9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  <w:r w:rsidRPr="00BF7B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AD3E91" w:rsidRDefault="00AD3E91" w:rsidP="00AD3E91">
            <w:r w:rsidRPr="00BF7BC3">
              <w:rPr>
                <w:rFonts w:ascii="Times New Roman" w:eastAsia="Times New Roman" w:hAnsi="Times New Roman" w:cs="Times New Roman"/>
                <w:sz w:val="24"/>
                <w:szCs w:val="24"/>
              </w:rPr>
              <w:t>49,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7B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:rsidR="00AD3E91" w:rsidRDefault="00AD3E91" w:rsidP="00AD3E91">
            <w:r w:rsidRPr="00BF7BC3">
              <w:rPr>
                <w:rFonts w:ascii="Times New Roman" w:eastAsia="Times New Roman" w:hAnsi="Times New Roman" w:cs="Times New Roman"/>
                <w:sz w:val="24"/>
                <w:szCs w:val="24"/>
              </w:rPr>
              <w:t>49,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7B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:rsidR="00AD3E91" w:rsidRDefault="00AD3E91" w:rsidP="00AD3E9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1785" w:type="dxa"/>
            <w:tcBorders>
              <w:bottom w:val="nil"/>
            </w:tcBorders>
          </w:tcPr>
          <w:p w:rsidR="00AD3E91" w:rsidRDefault="00AD3E91" w:rsidP="00AD3E9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51,30</w:t>
            </w:r>
          </w:p>
        </w:tc>
      </w:tr>
      <w:tr w:rsidR="00AD3E91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AD3E91" w:rsidRPr="00790F54" w:rsidRDefault="00AD3E91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2" w:type="dxa"/>
            <w:gridSpan w:val="8"/>
          </w:tcPr>
          <w:p w:rsidR="00AD3E91" w:rsidRPr="00AD3E91" w:rsidRDefault="00AD3E91" w:rsidP="00AD3E91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D3E91" w:rsidRDefault="00AD3E91" w:rsidP="00AD3E91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</w:t>
            </w:r>
            <w:r w:rsidRPr="00AD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и комфорта среды проживания населения </w:t>
            </w:r>
            <w:proofErr w:type="spellStart"/>
            <w:r w:rsidRPr="00AD3E9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D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II.2.5.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проектов развития территорий муниципальных образований, основанных на местных инициативах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к плану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II.2.6.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проектов в рамках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развития сельских территорий»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к плану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II.2.7.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инициативных проектов развития территорий муниципальных образований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261E8A"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к плану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II.2.8.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 к плану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43AA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7E5A">
              <w:rPr>
                <w:rFonts w:ascii="Times New Roman" w:hAnsi="Times New Roman" w:cs="Times New Roman"/>
              </w:rPr>
              <w:t>II.2.9.</w:t>
            </w:r>
          </w:p>
        </w:tc>
        <w:tc>
          <w:tcPr>
            <w:tcW w:w="2926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67E5A">
              <w:rPr>
                <w:rFonts w:ascii="Times New Roman" w:hAnsi="Times New Roman" w:cs="Times New Roman"/>
              </w:rPr>
              <w:t>оля отремонтированных детских и спортивных площадок к плану</w:t>
            </w:r>
          </w:p>
        </w:tc>
        <w:tc>
          <w:tcPr>
            <w:tcW w:w="773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7E5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6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C243AA" w:rsidRDefault="00C243AA" w:rsidP="00C243AA">
            <w:r w:rsidRPr="001F531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C243AA" w:rsidRDefault="00C243AA" w:rsidP="00C243AA">
            <w:r w:rsidRPr="001F531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7E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7E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85" w:type="dxa"/>
          </w:tcPr>
          <w:p w:rsidR="00C243AA" w:rsidRPr="00567E5A" w:rsidRDefault="00C243AA" w:rsidP="00C24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932" w:type="dxa"/>
            <w:gridSpan w:val="8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3 Программы: Создание условий по обеспечению защиты населения и территории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от чрезвычайных ситуаций, предупреждения и ликвидации последствий чрезвычайных ситуаций природного и техногенного характера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III.1.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E4807" w:rsidRDefault="003E4807" w:rsidP="003E4807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III.1.2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фактов реагирования на чрезвычайные ситуации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F00B77" w:rsidRPr="00790F54" w:rsidTr="006A6CFE">
        <w:trPr>
          <w:gridAfter w:val="1"/>
          <w:wAfter w:w="22" w:type="dxa"/>
        </w:trPr>
        <w:tc>
          <w:tcPr>
            <w:tcW w:w="13896" w:type="dxa"/>
            <w:gridSpan w:val="9"/>
          </w:tcPr>
          <w:p w:rsidR="00F00B77" w:rsidRDefault="00F00B77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ограмма «</w:t>
            </w:r>
            <w:r w:rsidRPr="003E48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гражданской обороны и защиты населения, территорий от чрез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вычайных ситуаций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III.2.</w:t>
            </w:r>
          </w:p>
        </w:tc>
        <w:tc>
          <w:tcPr>
            <w:tcW w:w="12932" w:type="dxa"/>
            <w:gridSpan w:val="8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защищенности населения и территории </w:t>
            </w:r>
            <w:proofErr w:type="spellStart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от чрезвычайны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ситуаций и безопасности людей»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0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73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807" w:rsidRPr="00790F54" w:rsidRDefault="003E4807" w:rsidP="004D3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E4807" w:rsidRDefault="003E4807" w:rsidP="004D3239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III.2.1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реагирования МКУ "ЕДДС" на вызовы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III.2.2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выездов на 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аварийные, нештатные и чрезвычайные ситуации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</w:t>
            </w: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III.2.3</w:t>
            </w:r>
          </w:p>
        </w:tc>
        <w:tc>
          <w:tcPr>
            <w:tcW w:w="292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проведенных мероприятий, в целях обеспечения безопасности населения к плану</w:t>
            </w:r>
          </w:p>
        </w:tc>
        <w:tc>
          <w:tcPr>
            <w:tcW w:w="773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807" w:rsidRPr="00790F54" w:rsidTr="009F460D">
        <w:trPr>
          <w:gridAfter w:val="1"/>
          <w:wAfter w:w="22" w:type="dxa"/>
        </w:trPr>
        <w:tc>
          <w:tcPr>
            <w:tcW w:w="964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III.2.4.</w:t>
            </w:r>
          </w:p>
        </w:tc>
        <w:tc>
          <w:tcPr>
            <w:tcW w:w="2926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</w:t>
            </w:r>
          </w:p>
        </w:tc>
        <w:tc>
          <w:tcPr>
            <w:tcW w:w="773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85" w:type="dxa"/>
            <w:tcBorders>
              <w:bottom w:val="nil"/>
            </w:tcBorders>
          </w:tcPr>
          <w:p w:rsidR="003E4807" w:rsidRPr="00790F54" w:rsidRDefault="003E4807" w:rsidP="003E48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F460D" w:rsidRPr="00790F54" w:rsidTr="009F460D">
        <w:trPr>
          <w:gridAfter w:val="1"/>
          <w:wAfter w:w="22" w:type="dxa"/>
        </w:trPr>
        <w:tc>
          <w:tcPr>
            <w:tcW w:w="964" w:type="dxa"/>
            <w:tcBorders>
              <w:bottom w:val="single" w:sz="4" w:space="0" w:color="auto"/>
            </w:tcBorders>
          </w:tcPr>
          <w:p w:rsidR="009F460D" w:rsidRPr="009F460D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0D">
              <w:rPr>
                <w:rFonts w:ascii="Times New Roman" w:eastAsia="Times New Roman" w:hAnsi="Times New Roman" w:cs="Times New Roman"/>
                <w:sz w:val="24"/>
                <w:szCs w:val="24"/>
              </w:rPr>
              <w:t>III.2.5.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9F460D" w:rsidRPr="00E92F13" w:rsidRDefault="009F460D" w:rsidP="00F00B7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отремонтированных пожарных водоемов в населенных пунктах </w:t>
            </w:r>
            <w:proofErr w:type="spellStart"/>
            <w:r w:rsidRPr="00E92F13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9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F460D" w:rsidRPr="00E92F13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9F460D" w:rsidRPr="00E92F13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460D" w:rsidRPr="00E92F13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460D" w:rsidRPr="00790F54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60D" w:rsidRPr="00790F54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460D" w:rsidRPr="00790F54" w:rsidRDefault="009F460D" w:rsidP="009F46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9F460D" w:rsidRDefault="009F460D" w:rsidP="009F460D">
            <w:pPr>
              <w:widowControl w:val="0"/>
              <w:autoSpaceDE w:val="0"/>
              <w:autoSpaceDN w:val="0"/>
              <w:ind w:left="222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60D" w:rsidRDefault="009F460D" w:rsidP="009F460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F460D" w:rsidSect="00790F5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F460D" w:rsidRPr="009F460D" w:rsidRDefault="009F460D" w:rsidP="009F460D">
      <w:pPr>
        <w:spacing w:line="240" w:lineRule="exact"/>
        <w:ind w:left="1105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F46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9F460D" w:rsidRPr="009F460D" w:rsidRDefault="009F460D" w:rsidP="009F460D">
      <w:pPr>
        <w:spacing w:line="240" w:lineRule="exact"/>
        <w:ind w:left="11057" w:right="-59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F46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«Развитие жилищно-коммунального хозяйства, защита населения и территории от чрезвычайных ситуаций в </w:t>
      </w:r>
      <w:proofErr w:type="spellStart"/>
      <w:r w:rsidRPr="009F460D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9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9F460D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9F460D" w:rsidRPr="009F460D" w:rsidRDefault="009F460D" w:rsidP="009F460D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9F460D" w:rsidRPr="009F460D" w:rsidRDefault="009F460D" w:rsidP="009F460D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9F460D" w:rsidRPr="009F460D" w:rsidRDefault="009F460D" w:rsidP="009F460D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F460D" w:rsidRPr="009F460D" w:rsidRDefault="009F460D" w:rsidP="009F460D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60D">
        <w:rPr>
          <w:rFonts w:ascii="Times New Roman" w:eastAsia="Times New Roman" w:hAnsi="Times New Roman" w:cs="Times New Roman"/>
          <w:caps/>
          <w:sz w:val="28"/>
          <w:szCs w:val="28"/>
        </w:rPr>
        <w:t>ПЕРЕЧЕНЬ</w:t>
      </w:r>
    </w:p>
    <w:p w:rsidR="009F460D" w:rsidRPr="009F460D" w:rsidRDefault="009F460D" w:rsidP="009F460D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60D"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подпрограмм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9F460D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9F46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</w:p>
    <w:p w:rsidR="00790F54" w:rsidRPr="00790F54" w:rsidRDefault="00790F54" w:rsidP="00790F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0F54" w:rsidRPr="00790F54" w:rsidRDefault="00790F54" w:rsidP="00790F54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A2259" w:rsidRPr="001F36E4" w:rsidRDefault="00BA2259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009"/>
        <w:gridCol w:w="1066"/>
        <w:gridCol w:w="1215"/>
        <w:gridCol w:w="6"/>
        <w:gridCol w:w="2748"/>
        <w:gridCol w:w="6"/>
        <w:gridCol w:w="1275"/>
        <w:gridCol w:w="1134"/>
        <w:gridCol w:w="6"/>
        <w:gridCol w:w="4822"/>
      </w:tblGrid>
      <w:tr w:rsidR="00A53DB7" w:rsidRPr="00A53DB7" w:rsidTr="00E904F2">
        <w:tc>
          <w:tcPr>
            <w:tcW w:w="964" w:type="dxa"/>
            <w:vMerge w:val="restart"/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75" w:type="dxa"/>
            <w:gridSpan w:val="2"/>
            <w:vMerge w:val="restart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221" w:type="dxa"/>
            <w:gridSpan w:val="2"/>
            <w:vMerge w:val="restart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748" w:type="dxa"/>
            <w:vMerge w:val="restart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15" w:type="dxa"/>
            <w:gridSpan w:val="3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828" w:type="dxa"/>
            <w:gridSpan w:val="2"/>
            <w:vMerge w:val="restart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A53DB7" w:rsidRPr="00A53DB7" w:rsidTr="00E904F2">
        <w:tc>
          <w:tcPr>
            <w:tcW w:w="964" w:type="dxa"/>
            <w:vMerge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828" w:type="dxa"/>
            <w:gridSpan w:val="2"/>
            <w:vMerge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7" w:type="dxa"/>
            <w:gridSpan w:val="10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287" w:type="dxa"/>
            <w:gridSpan w:val="10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 Ставропольского края»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87" w:type="dxa"/>
            <w:gridSpan w:val="10"/>
          </w:tcPr>
          <w:p w:rsidR="00A53DB7" w:rsidRPr="00A53DB7" w:rsidRDefault="00F00B7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энергетической эффективности»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мер, направленных на энергосбережение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администрации.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организационным и общим вопросам, автоматизации и информационных технологий администрации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привлеченных из бюджета Ставропольского края и иных межбюджетных трансфертов на 1 рубль финансирования подпрограммы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энергетической эффективности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средств бюджета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административных зданий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края, переведенных на автономное теплоснабжение.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287" w:type="dxa"/>
            <w:gridSpan w:val="10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"Исполнение функций органов местного самоуправления в области энергосбережения и повышения энергетической эффективности"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(услуг) отделами администрации, структурными подраздел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ениям 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по работе с территориями администрации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(далее - Управление)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разработанных (актуализированных) схем теплоснабжения к общему количеству схем, разработка (актуализация) которых необходима для качественного теплоснабжения;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(актуализированных) схем теплоснабжения;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Размещение информационных материалов по вопросам энергосбережения и повышения энергетической эффективности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разработанных (актуализированных) схем теплоснабжения к общему количеству схем, разработка (актуализация) которых необходима для качественного теплоснабжения;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размещенных в свободном доступе информационных материалов по вопросам энергосбережения и повышения энергетической эффективности</w:t>
            </w:r>
          </w:p>
        </w:tc>
      </w:tr>
      <w:tr w:rsidR="00A53DB7" w:rsidRPr="00A53DB7" w:rsidTr="00E904F2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3287" w:type="dxa"/>
            <w:gridSpan w:val="10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 Программы: Создание безопасных и благоприятных условий для проживания на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7" w:type="dxa"/>
            <w:gridSpan w:val="10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II.1.</w:t>
            </w:r>
          </w:p>
        </w:tc>
        <w:tc>
          <w:tcPr>
            <w:tcW w:w="1009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8" w:type="dxa"/>
            <w:gridSpan w:val="9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качественное состояние элементов благоустройства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и улучшение санитарно-эпидемиол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огического состояния территории»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II.1.1.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AD3706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D3706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содержанных мест захоронения к общему количеству мест захоронений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II.1.2.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Организация деятельности по сбору и транспортированию твердых коммунальных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(услуг) отделами администрации, структурн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вывезенных твердых коммунальных отходов с общественных территорий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II.1.3.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работающих световых фонарей уличного освещения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II.1.4.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651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субсидии и иных межбюджетных трансфертов на 1 руб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скошенной сорной растительности на общественных территориях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II.2.</w:t>
            </w:r>
          </w:p>
        </w:tc>
        <w:tc>
          <w:tcPr>
            <w:tcW w:w="13287" w:type="dxa"/>
            <w:gridSpan w:val="10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и комфорта среды проживания населения </w:t>
            </w:r>
            <w:proofErr w:type="spellStart"/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опольского края»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II.2.1.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Обеспечение комплексного развития сельских территорий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651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651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проектов в рамках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ое развитие сельских территорий»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плану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II.2.2.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Участие в программе поддержки местных инициатив Ставропольского края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 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651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проектов развития территорий муниципальных образований, основанных на местных инициативах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к плану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II.2.3.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территорий общего пользования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бюджета Ставропольского края субсидий и иных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трансфертов на 1 руб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края"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 к плану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II.2.4.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Реа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регионального проекта: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система обращения с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твердыми коммунальными отходами»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администрации, обладающих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6515A4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651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15A4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ль финансирования 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Ставропольского края»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приобретенных контейнеров для раздельного накопления твердых коммунальных отходов к плану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II.2.5.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Реализация инициативных проектов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C243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C243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на реализацию инициативных проектов;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инициативных проектов развития территорий муниципальных образований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C243AA" w:rsidRPr="00E904F2" w:rsidTr="00E904F2">
        <w:tc>
          <w:tcPr>
            <w:tcW w:w="964" w:type="dxa"/>
          </w:tcPr>
          <w:p w:rsidR="00C243AA" w:rsidRPr="00E904F2" w:rsidRDefault="00C243AA" w:rsidP="00C243A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>II.2.6.</w:t>
            </w:r>
          </w:p>
        </w:tc>
        <w:tc>
          <w:tcPr>
            <w:tcW w:w="2075" w:type="dxa"/>
            <w:gridSpan w:val="2"/>
          </w:tcPr>
          <w:p w:rsidR="00C243AA" w:rsidRPr="00E904F2" w:rsidRDefault="00C243AA" w:rsidP="00C243AA">
            <w:pPr>
              <w:pStyle w:val="ConsPlusNormal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>Основное мероприятие: Ремонт детских площадок</w:t>
            </w:r>
          </w:p>
        </w:tc>
        <w:tc>
          <w:tcPr>
            <w:tcW w:w="1221" w:type="dxa"/>
            <w:gridSpan w:val="2"/>
          </w:tcPr>
          <w:p w:rsidR="00C243AA" w:rsidRPr="00E904F2" w:rsidRDefault="00C243AA" w:rsidP="00C243AA">
            <w:pPr>
              <w:pStyle w:val="ConsPlusNormal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 xml:space="preserve">выполнение функций (услуг) отделами администрации, </w:t>
            </w:r>
            <w:r w:rsidRPr="00E904F2">
              <w:rPr>
                <w:sz w:val="24"/>
                <w:szCs w:val="24"/>
              </w:rPr>
              <w:lastRenderedPageBreak/>
              <w:t>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C243AA" w:rsidRPr="00E904F2" w:rsidRDefault="00C243AA" w:rsidP="00C243AA">
            <w:pPr>
              <w:pStyle w:val="ConsPlusNormal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81" w:type="dxa"/>
            <w:gridSpan w:val="2"/>
          </w:tcPr>
          <w:p w:rsidR="00C243AA" w:rsidRPr="00E904F2" w:rsidRDefault="00C243AA" w:rsidP="00C243A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C243AA" w:rsidRPr="00E904F2" w:rsidRDefault="00C243AA" w:rsidP="00C243A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>2026 г.</w:t>
            </w:r>
          </w:p>
        </w:tc>
        <w:tc>
          <w:tcPr>
            <w:tcW w:w="4828" w:type="dxa"/>
            <w:gridSpan w:val="2"/>
          </w:tcPr>
          <w:p w:rsidR="00C243AA" w:rsidRPr="00E904F2" w:rsidRDefault="00C243AA" w:rsidP="00C243AA">
            <w:pPr>
              <w:pStyle w:val="ConsPlusNormal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трансфертов на 1 рубль финансирования подпрограммы «Благоустройство территории </w:t>
            </w:r>
            <w:proofErr w:type="spellStart"/>
            <w:proofErr w:type="gramStart"/>
            <w:r w:rsidRPr="00E904F2">
              <w:rPr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sz w:val="24"/>
                <w:szCs w:val="24"/>
              </w:rPr>
              <w:t xml:space="preserve">  муниципального</w:t>
            </w:r>
            <w:proofErr w:type="gramEnd"/>
            <w:r w:rsidRPr="00E904F2">
              <w:rPr>
                <w:sz w:val="24"/>
                <w:szCs w:val="24"/>
              </w:rPr>
              <w:t xml:space="preserve">  округа Ставропольского края» за счет средств бюджета </w:t>
            </w:r>
            <w:proofErr w:type="spellStart"/>
            <w:r w:rsidRPr="00E904F2">
              <w:rPr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sz w:val="24"/>
                <w:szCs w:val="24"/>
              </w:rPr>
              <w:t xml:space="preserve"> </w:t>
            </w:r>
            <w:r w:rsidRPr="00E904F2">
              <w:rPr>
                <w:sz w:val="24"/>
                <w:szCs w:val="24"/>
              </w:rPr>
              <w:lastRenderedPageBreak/>
              <w:t>муниципального округа Ставропольского края на реализацию мероприятий по ремонту детских площадок;</w:t>
            </w:r>
          </w:p>
          <w:p w:rsidR="00C243AA" w:rsidRPr="00E904F2" w:rsidRDefault="00C243AA" w:rsidP="00C243AA">
            <w:pPr>
              <w:pStyle w:val="ConsPlusNormal"/>
              <w:rPr>
                <w:sz w:val="24"/>
                <w:szCs w:val="24"/>
              </w:rPr>
            </w:pPr>
            <w:r w:rsidRPr="00E904F2">
              <w:rPr>
                <w:sz w:val="24"/>
                <w:szCs w:val="24"/>
              </w:rPr>
              <w:t>доля отремонтированных детских площадок к плану.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3287" w:type="dxa"/>
            <w:gridSpan w:val="10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3 Программы: Создание условий по обеспечению защиты населения и территории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AA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от чрезвычайных ситуаций, предупреждения и ликвидации последствии чрезвычайных ситуаций природного и техногенного характера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7" w:type="dxa"/>
            <w:gridSpan w:val="10"/>
          </w:tcPr>
          <w:p w:rsidR="00A53DB7" w:rsidRPr="00A53DB7" w:rsidRDefault="007568C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совершенствование гражданской обороны и защиты населения, территорий от чрезвычайных ситуации в </w:t>
            </w:r>
            <w:proofErr w:type="spellStart"/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 Ставропольского края"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III.1.</w:t>
            </w:r>
          </w:p>
        </w:tc>
        <w:tc>
          <w:tcPr>
            <w:tcW w:w="13287" w:type="dxa"/>
            <w:gridSpan w:val="10"/>
          </w:tcPr>
          <w:p w:rsidR="00A53DB7" w:rsidRPr="00A53DB7" w:rsidRDefault="00E904F2" w:rsidP="00E904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насе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и территории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от чрезвычайных ситуаций и безопасности людей"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III.I.1.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Мероприятия по совершенствованию и развитию гражданской обороны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(далее - Отдел сельского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281" w:type="dxa"/>
            <w:gridSpan w:val="2"/>
          </w:tcPr>
          <w:p w:rsidR="00A53DB7" w:rsidRPr="00A53DB7" w:rsidRDefault="00A53DB7" w:rsidP="00E904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A53DB7" w:rsidP="00E904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фактов реагирования на чрезвычайные ситуации;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 на аварийные, нештатные и чрезвычайные ситуации;</w:t>
            </w:r>
          </w:p>
          <w:p w:rsidR="00A53DB7" w:rsidRPr="00A53DB7" w:rsidRDefault="00E904F2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реагирования МКУ «ЕДДС»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вызовы.</w:t>
            </w:r>
          </w:p>
        </w:tc>
      </w:tr>
      <w:tr w:rsidR="00A53DB7" w:rsidRPr="00A53DB7" w:rsidTr="00E904F2">
        <w:tblPrEx>
          <w:tblBorders>
            <w:insideH w:val="nil"/>
          </w:tblBorders>
        </w:tblPrEx>
        <w:tc>
          <w:tcPr>
            <w:tcW w:w="964" w:type="dxa"/>
            <w:tcBorders>
              <w:bottom w:val="single" w:sz="4" w:space="0" w:color="auto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III.I.2.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хозяйства; Отдел образования администрации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E904F2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руга Ставропольского края; МКУ «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дежурно-диспетчерская служба»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 образовательные организации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  <w:tcBorders>
              <w:bottom w:val="single" w:sz="4" w:space="0" w:color="auto"/>
            </w:tcBorders>
          </w:tcPr>
          <w:p w:rsidR="00F00B7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фактов реагирования на чрезвычайные ситуации; 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 на аварийные, нештатные и чрезвычайные ситуации; Поддержание имеющихся материальных резервов, с целью обеспечения укрываемого населения в защитных сооружениях гражданской обороны</w:t>
            </w:r>
          </w:p>
        </w:tc>
      </w:tr>
      <w:tr w:rsidR="00E904F2" w:rsidRPr="00E904F2" w:rsidTr="00E904F2">
        <w:tblPrEx>
          <w:tblBorders>
            <w:insideH w:val="nil"/>
          </w:tblBorders>
        </w:tblPrEx>
        <w:tc>
          <w:tcPr>
            <w:tcW w:w="964" w:type="dxa"/>
            <w:tcBorders>
              <w:top w:val="single" w:sz="4" w:space="0" w:color="auto"/>
            </w:tcBorders>
          </w:tcPr>
          <w:p w:rsidR="00E904F2" w:rsidRPr="00A53DB7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E904F2" w:rsidRPr="00E904F2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904F2" w:rsidRPr="00E904F2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</w:tcBorders>
          </w:tcPr>
          <w:p w:rsidR="00E904F2" w:rsidRPr="00E904F2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04F2" w:rsidRPr="00E904F2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E904F2" w:rsidRPr="00E904F2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E904F2" w:rsidRPr="00E904F2" w:rsidRDefault="00E904F2" w:rsidP="00A53D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DB7" w:rsidRPr="00A53DB7" w:rsidTr="00E904F2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III.I.3.</w:t>
            </w:r>
          </w:p>
        </w:tc>
        <w:tc>
          <w:tcPr>
            <w:tcW w:w="2075" w:type="dxa"/>
            <w:gridSpan w:val="2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населенных пунктов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21" w:type="dxa"/>
            <w:gridSpan w:val="2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функций (услуг) 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отделами администрации, структурными подразделениями администрации, обладающих статусом юридического лица</w:t>
            </w:r>
          </w:p>
        </w:tc>
        <w:tc>
          <w:tcPr>
            <w:tcW w:w="2748" w:type="dxa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по работе с территориями; Отдел сельского хозяйства</w:t>
            </w: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bottom w:val="nil"/>
            </w:tcBorders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  <w:tcBorders>
              <w:bottom w:val="nil"/>
            </w:tcBorders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фактов реагирования на чрезвычайные ситуации;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отремонтированных пожарных водоемов в населенных пунктах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проведенных мероприятий, в целях обеспечения безопасности населения к плану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7" w:type="dxa"/>
            <w:gridSpan w:val="10"/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Программы и иных мероприятии»</w:t>
            </w: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IV.1.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Обеспечение деятельности управления по работе с территориями администрации </w:t>
            </w:r>
            <w:proofErr w:type="spellStart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4F2"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и иные мероприятия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</w:t>
            </w: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DB7" w:rsidRPr="00A53DB7" w:rsidTr="00E904F2">
        <w:tc>
          <w:tcPr>
            <w:tcW w:w="964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IV.2.</w:t>
            </w:r>
          </w:p>
        </w:tc>
        <w:tc>
          <w:tcPr>
            <w:tcW w:w="2075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1221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748" w:type="dxa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81" w:type="dxa"/>
            <w:gridSpan w:val="2"/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53DB7" w:rsidRPr="00A53DB7" w:rsidRDefault="00E904F2" w:rsidP="00A53D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A53DB7" w:rsidRPr="00A53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8" w:type="dxa"/>
            <w:gridSpan w:val="2"/>
          </w:tcPr>
          <w:p w:rsidR="00A53DB7" w:rsidRPr="00A53DB7" w:rsidRDefault="00A53DB7" w:rsidP="00A53DB7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6AC" w:rsidRPr="001F36E4" w:rsidRDefault="00BF06AC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F06AC" w:rsidRPr="001F36E4" w:rsidRDefault="00BF06AC" w:rsidP="00BA225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F06AC" w:rsidRPr="001F36E4" w:rsidRDefault="00BF06AC" w:rsidP="00BF06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06AC" w:rsidRPr="001F36E4" w:rsidRDefault="00BF06AC" w:rsidP="00BF06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04F2" w:rsidRDefault="00E904F2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  <w:sectPr w:rsidR="00E904F2" w:rsidSect="00790F5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487"/>
        <w:gridCol w:w="4111"/>
      </w:tblGrid>
      <w:tr w:rsidR="00E904F2" w:rsidRPr="00E904F2" w:rsidTr="00E904F2">
        <w:tc>
          <w:tcPr>
            <w:tcW w:w="6487" w:type="dxa"/>
          </w:tcPr>
          <w:p w:rsidR="00E904F2" w:rsidRPr="00E904F2" w:rsidRDefault="00E904F2" w:rsidP="00E904F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904F2" w:rsidRPr="00E904F2" w:rsidRDefault="00E904F2" w:rsidP="00E904F2">
            <w:pPr>
              <w:rPr>
                <w:sz w:val="28"/>
                <w:szCs w:val="28"/>
              </w:rPr>
            </w:pPr>
            <w:r w:rsidRPr="00E904F2">
              <w:rPr>
                <w:sz w:val="28"/>
                <w:szCs w:val="28"/>
              </w:rPr>
              <w:t xml:space="preserve"> «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3490"/>
            </w:tblGrid>
            <w:tr w:rsidR="00E904F2" w:rsidRPr="00E904F2" w:rsidTr="007B4796">
              <w:tc>
                <w:tcPr>
                  <w:tcW w:w="236" w:type="dxa"/>
                </w:tcPr>
                <w:p w:rsidR="00E904F2" w:rsidRPr="007B4796" w:rsidRDefault="00E904F2" w:rsidP="00E904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</w:tcPr>
                <w:p w:rsidR="00E904F2" w:rsidRPr="007B4796" w:rsidRDefault="00E904F2" w:rsidP="00E904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7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7 </w:t>
                  </w:r>
                </w:p>
                <w:p w:rsidR="00E904F2" w:rsidRPr="007B4796" w:rsidRDefault="00E904F2" w:rsidP="007B4796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7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«Развитие жилищно-коммунального хозяйства, защита населения и территории от чрезвычайных ситуаций в </w:t>
                  </w:r>
                  <w:proofErr w:type="spellStart"/>
                  <w:r w:rsidRPr="007B47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Ипатовском</w:t>
                  </w:r>
                  <w:proofErr w:type="spellEnd"/>
                  <w:r w:rsidRPr="007B47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муниципальном округе Ставропольского края</w:t>
                  </w:r>
                </w:p>
              </w:tc>
            </w:tr>
          </w:tbl>
          <w:p w:rsidR="00E904F2" w:rsidRPr="00E904F2" w:rsidRDefault="00E904F2" w:rsidP="00E904F2">
            <w:pPr>
              <w:rPr>
                <w:sz w:val="28"/>
                <w:szCs w:val="28"/>
              </w:rPr>
            </w:pPr>
          </w:p>
          <w:p w:rsidR="00E904F2" w:rsidRPr="00E904F2" w:rsidRDefault="00E904F2" w:rsidP="00E904F2">
            <w:pPr>
              <w:rPr>
                <w:sz w:val="28"/>
                <w:szCs w:val="28"/>
              </w:rPr>
            </w:pPr>
          </w:p>
        </w:tc>
      </w:tr>
    </w:tbl>
    <w:p w:rsidR="00E904F2" w:rsidRPr="00E904F2" w:rsidRDefault="00E904F2" w:rsidP="00E904F2">
      <w:pPr>
        <w:spacing w:line="240" w:lineRule="exact"/>
        <w:ind w:left="9639"/>
        <w:rPr>
          <w:rFonts w:ascii="Times New Roman" w:eastAsia="Times New Roman" w:hAnsi="Times New Roman" w:cs="Times New Roman"/>
          <w:sz w:val="28"/>
          <w:szCs w:val="28"/>
        </w:rPr>
      </w:pPr>
    </w:p>
    <w:p w:rsidR="00E904F2" w:rsidRPr="00E904F2" w:rsidRDefault="00E904F2" w:rsidP="00E904F2">
      <w:pPr>
        <w:spacing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904F2" w:rsidRPr="00E904F2" w:rsidRDefault="00E904F2" w:rsidP="00E904F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904F2"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:rsidR="00E904F2" w:rsidRPr="00E904F2" w:rsidRDefault="00E904F2" w:rsidP="00E904F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904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E904F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ычайных 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Pr="00E904F2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E904F2" w:rsidRPr="00E904F2" w:rsidRDefault="00E904F2" w:rsidP="00E904F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18"/>
        <w:gridCol w:w="1838"/>
        <w:gridCol w:w="991"/>
        <w:gridCol w:w="991"/>
        <w:gridCol w:w="807"/>
        <w:gridCol w:w="184"/>
        <w:gridCol w:w="991"/>
        <w:gridCol w:w="991"/>
        <w:gridCol w:w="987"/>
      </w:tblGrid>
      <w:tr w:rsidR="00E904F2" w:rsidRPr="00E904F2" w:rsidTr="005278E9">
        <w:trPr>
          <w:trHeight w:val="28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</w:t>
            </w:r>
          </w:p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Программы, основного</w:t>
            </w:r>
          </w:p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904F2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7B4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4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7B4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4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7B4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4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8E9" w:rsidRPr="00E904F2" w:rsidTr="00B0541D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</w:t>
            </w:r>
            <w:bookmarkStart w:id="6" w:name="_Hlk53492806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муниципальном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округе Ставропольс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кого края</w:t>
            </w:r>
            <w:bookmarkEnd w:id="6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A20C97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131083,79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8D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8D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8D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8D6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F00B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F00B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B77"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00B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 (далее – ассигнования местного бюджета)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A20C97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106758,11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5278E9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110241,23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90409,14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средства федерального 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B0541D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2401BE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24325,68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B8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B8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B8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B8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Default="005278E9" w:rsidP="005278E9">
            <w:r w:rsidRPr="00B8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1BE" w:rsidRPr="005278E9" w:rsidTr="006A6CFE">
        <w:trPr>
          <w:trHeight w:val="8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1BE" w:rsidRPr="00E904F2" w:rsidRDefault="002401BE" w:rsidP="002401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2401BE" w:rsidRDefault="002401BE" w:rsidP="00240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122646,00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</w:tr>
      <w:tr w:rsidR="002401BE" w:rsidRPr="005278E9" w:rsidTr="006A6CFE">
        <w:trPr>
          <w:trHeight w:val="36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E904F2" w:rsidRDefault="002401BE" w:rsidP="002401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401BE" w:rsidRPr="005278E9" w:rsidTr="006A6CFE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BE" w:rsidRPr="00E904F2" w:rsidRDefault="002401BE" w:rsidP="002401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sz w:val="24"/>
                <w:szCs w:val="24"/>
              </w:rPr>
            </w:pPr>
            <w:r w:rsidRPr="00240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</w:tr>
      <w:tr w:rsidR="002401BE" w:rsidRPr="005278E9" w:rsidTr="006A6CFE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E904F2" w:rsidRDefault="002401BE" w:rsidP="002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BE" w:rsidRPr="00E904F2" w:rsidRDefault="002401BE" w:rsidP="002401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sz w:val="24"/>
                <w:szCs w:val="24"/>
              </w:rPr>
            </w:pPr>
            <w:r w:rsidRPr="00240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BE" w:rsidRPr="002401BE" w:rsidRDefault="002401BE" w:rsidP="002401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</w:tr>
      <w:tr w:rsidR="00E904F2" w:rsidRPr="00E904F2" w:rsidTr="00E904F2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2401BE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8E9" w:rsidRPr="00E904F2" w:rsidTr="00E904F2">
        <w:trPr>
          <w:trHeight w:val="126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муниципальном 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округе Ставропольского края»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5278E9" w:rsidRPr="00E904F2" w:rsidTr="00E904F2">
        <w:trPr>
          <w:trHeight w:val="12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5278E9" w:rsidRPr="00E904F2" w:rsidTr="00E904F2">
        <w:trPr>
          <w:trHeight w:val="4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11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8E9" w:rsidRPr="00E904F2" w:rsidTr="00E904F2">
        <w:trPr>
          <w:trHeight w:val="10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средства участников 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1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8E9" w:rsidRPr="00E904F2" w:rsidTr="00B0541D">
        <w:trPr>
          <w:trHeight w:val="13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E904F2" w:rsidRDefault="005278E9" w:rsidP="005278E9">
            <w:pPr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E904F2" w:rsidRDefault="005278E9" w:rsidP="005278E9">
            <w:pPr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E904F2" w:rsidRDefault="005278E9" w:rsidP="005278E9">
            <w:pPr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E904F2" w:rsidRDefault="005278E9" w:rsidP="005278E9">
            <w:pPr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E904F2" w:rsidRDefault="005278E9" w:rsidP="005278E9">
            <w:pPr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E904F2" w:rsidRDefault="005278E9" w:rsidP="005278E9">
            <w:pPr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5278E9" w:rsidRPr="00E904F2" w:rsidTr="00E904F2">
        <w:trPr>
          <w:trHeight w:val="12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5278E9" w:rsidRPr="00E904F2" w:rsidTr="00E904F2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13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8E9" w:rsidRPr="00E904F2" w:rsidTr="00E904F2">
        <w:trPr>
          <w:trHeight w:val="28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5278E9" w:rsidRPr="00E904F2" w:rsidTr="00E904F2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19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527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5278E9">
        <w:trPr>
          <w:trHeight w:val="2564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3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5278E9" w:rsidRPr="00E904F2" w:rsidTr="00E904F2">
        <w:trPr>
          <w:trHeight w:val="35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240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52983030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E904F2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E904F2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01BE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E904F2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</w:t>
            </w:r>
            <w:bookmarkEnd w:id="7"/>
            <w:r w:rsidRPr="00E904F2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A20C97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56811,08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</w:tr>
      <w:tr w:rsidR="005278E9" w:rsidRPr="00E904F2" w:rsidTr="00E904F2">
        <w:trPr>
          <w:trHeight w:val="42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A20C97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32485,40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16156,01</w:t>
            </w:r>
          </w:p>
        </w:tc>
      </w:tr>
      <w:tr w:rsidR="005278E9" w:rsidRPr="00E904F2" w:rsidTr="00E904F2">
        <w:trPr>
          <w:trHeight w:val="54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4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A20C97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24325,68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4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8E9" w:rsidRPr="00E904F2" w:rsidTr="00E904F2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A20C97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A20C97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33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78E9" w:rsidRPr="00E904F2" w:rsidTr="00E904F2">
        <w:trPr>
          <w:trHeight w:val="54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E9" w:rsidRPr="00A20C97" w:rsidRDefault="005278E9" w:rsidP="005278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A20C97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E9" w:rsidRPr="00E904F2" w:rsidRDefault="005278E9" w:rsidP="00527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5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следующие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035" w:rsidRPr="00E904F2" w:rsidTr="00E904F2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57035" w:rsidRPr="00E904F2" w:rsidTr="00E904F2">
        <w:trPr>
          <w:trHeight w:val="2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57035" w:rsidRPr="00E904F2" w:rsidTr="00E904F2">
        <w:trPr>
          <w:trHeight w:val="16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23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19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035" w:rsidRPr="00E904F2" w:rsidTr="00E904F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57035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F57035" w:rsidRPr="00E904F2" w:rsidTr="00E904F2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F57035" w:rsidRPr="00E904F2" w:rsidTr="00E904F2">
        <w:trPr>
          <w:trHeight w:val="1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2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035" w:rsidRPr="00E904F2" w:rsidTr="00E904F2">
        <w:trPr>
          <w:trHeight w:val="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F57035" w:rsidRPr="00E904F2" w:rsidTr="00E904F2">
        <w:trPr>
          <w:trHeight w:val="2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2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1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22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уличное освещение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F57035" w:rsidRPr="00E904F2" w:rsidTr="00E904F2">
        <w:trPr>
          <w:trHeight w:val="36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F57035" w:rsidRPr="00E904F2" w:rsidTr="00E904F2">
        <w:trPr>
          <w:trHeight w:val="3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2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4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035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035">
              <w:rPr>
                <w:rFonts w:ascii="Times New Roman" w:eastAsia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F57035" w:rsidRPr="00E904F2" w:rsidTr="00E904F2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13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7035" w:rsidRPr="00E904F2" w:rsidTr="00E904F2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35" w:rsidRPr="00E904F2" w:rsidRDefault="00F57035" w:rsidP="00F570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8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</w:tr>
      <w:tr w:rsidR="00B0541D" w:rsidRPr="00E904F2" w:rsidTr="00E904F2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</w:tr>
      <w:tr w:rsidR="00B0541D" w:rsidRPr="00E904F2" w:rsidTr="00E904F2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1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1D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2643,10</w:t>
            </w:r>
          </w:p>
        </w:tc>
      </w:tr>
      <w:tr w:rsidR="00B0541D" w:rsidRPr="00E904F2" w:rsidTr="00B0541D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комплексного развития </w:t>
            </w: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B0541D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B0541D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B0541D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B0541D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bookmarkStart w:id="8" w:name="_Hlk64720552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8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1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1D" w:rsidRPr="00E904F2" w:rsidTr="00E904F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41D" w:rsidRPr="00E904F2" w:rsidTr="00E904F2">
        <w:trPr>
          <w:trHeight w:val="20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1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Pr="00E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A20C97" w:rsidP="00A20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40674,65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A20C97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16348,97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A20C97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24325,68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A20C97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16348,97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A20C97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1D" w:rsidRPr="00E904F2" w:rsidTr="00E904F2">
        <w:trPr>
          <w:trHeight w:val="1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проекта:«Комплексная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8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«Ремонт детских площадок»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B0541D">
        <w:trPr>
          <w:trHeight w:val="21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9" w:name="_Hlk52983067"/>
            <w:r w:rsidRPr="00E904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:rsidR="00B0541D" w:rsidRPr="00E904F2" w:rsidRDefault="00B0541D" w:rsidP="002401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муниципальном 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округе Ставропольского края»</w:t>
            </w:r>
            <w:bookmarkEnd w:id="9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B0541D" w:rsidRPr="00E904F2" w:rsidTr="00B0541D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Default="00B0541D" w:rsidP="00B0541D">
            <w:r w:rsidRPr="0032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4F2" w:rsidRPr="00E904F2" w:rsidTr="00E904F2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B0541D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B0541D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2" w:rsidRPr="00E904F2" w:rsidRDefault="00E904F2" w:rsidP="00E904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2" w:rsidRPr="00E904F2" w:rsidRDefault="00E904F2" w:rsidP="00E904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0541D" w:rsidRPr="00E904F2" w:rsidTr="00B0541D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B0541D" w:rsidRPr="00E904F2" w:rsidTr="00E904F2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8387,9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8387,93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8387,93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8387,93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8387,93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04F2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E904F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Основное мероприятие: Мероприятия по совершенствованию и развитию гражданской обороны</w:t>
            </w:r>
          </w:p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41D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1D" w:rsidRPr="00E904F2" w:rsidRDefault="00B0541D" w:rsidP="00B054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6A6CFE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E94415" w:rsidRPr="00E904F2" w:rsidTr="006A6CFE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E94415" w:rsidRPr="00E904F2" w:rsidTr="00E904F2">
        <w:trPr>
          <w:trHeight w:val="14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415" w:rsidRPr="00E904F2" w:rsidTr="00E904F2">
        <w:trPr>
          <w:trHeight w:val="1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6A6CFE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E94415" w:rsidRPr="00E904F2" w:rsidTr="006A6CFE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240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 Обеспечение пожарной безопасности населенных пунктов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учстнику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Calibri" w:eastAsia="Times New Roman" w:hAnsi="Calibri" w:cs="Times New Roman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6A6CFE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52983135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10"/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E94415" w:rsidRPr="00E904F2" w:rsidTr="006A6CFE">
        <w:trPr>
          <w:trHeight w:val="19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E94415" w:rsidRPr="00E904F2" w:rsidTr="00E904F2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7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5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415" w:rsidRPr="00E904F2" w:rsidTr="006A6CFE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E94415" w:rsidRPr="00E904F2" w:rsidTr="00E904F2">
        <w:trPr>
          <w:trHeight w:val="23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3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5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1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2401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Обеспечение деятельности управления по работе с территориями администрации </w:t>
            </w:r>
            <w:proofErr w:type="spellStart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1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и иные мероприятия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E94415" w:rsidRPr="00E904F2" w:rsidTr="00E904F2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E94415" w:rsidRPr="00E904F2" w:rsidTr="00E904F2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5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E94415" w:rsidRPr="00E904F2" w:rsidTr="00E904F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7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94415" w:rsidRPr="00E904F2" w:rsidTr="00E904F2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94415" w:rsidRPr="00E904F2" w:rsidTr="00E904F2">
        <w:trPr>
          <w:trHeight w:val="1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2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415" w:rsidRPr="00E904F2" w:rsidTr="00E904F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94415" w:rsidRPr="00E904F2" w:rsidTr="00E904F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415" w:rsidRPr="00E904F2" w:rsidTr="00E904F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15" w:rsidRPr="00E904F2" w:rsidRDefault="00E94415" w:rsidP="00E944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D7818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4415" w:rsidRDefault="00E94415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4415" w:rsidRDefault="00E94415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4415" w:rsidRDefault="00E94415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4415" w:rsidRPr="001F36E4" w:rsidRDefault="00E94415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E94415" w:rsidTr="00E94415">
        <w:tc>
          <w:tcPr>
            <w:tcW w:w="5778" w:type="dxa"/>
          </w:tcPr>
          <w:p w:rsidR="00E94415" w:rsidRDefault="00E94415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415" w:rsidRDefault="00E94415" w:rsidP="004D78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94415" w:rsidRPr="00E94415" w:rsidRDefault="00E94415" w:rsidP="00E944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  <w:p w:rsidR="00E94415" w:rsidRPr="00E94415" w:rsidRDefault="00E94415" w:rsidP="00E944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94415" w:rsidRPr="00E94415" w:rsidRDefault="00E94415" w:rsidP="00E944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"Развитие жилищно-коммунального</w:t>
            </w:r>
          </w:p>
          <w:p w:rsidR="00E94415" w:rsidRPr="00E94415" w:rsidRDefault="00E94415" w:rsidP="00E944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хозяйства, защита населения</w:t>
            </w:r>
          </w:p>
          <w:p w:rsidR="00E94415" w:rsidRPr="00E94415" w:rsidRDefault="00E94415" w:rsidP="00E944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и территории от чрезвычайных</w:t>
            </w:r>
          </w:p>
          <w:p w:rsidR="00E94415" w:rsidRDefault="00E94415" w:rsidP="00E944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ситуаций в </w:t>
            </w:r>
            <w:proofErr w:type="spellStart"/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Ипатовском</w:t>
            </w:r>
            <w:proofErr w:type="spellEnd"/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415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 Ставропольского края</w:t>
            </w:r>
          </w:p>
        </w:tc>
      </w:tr>
    </w:tbl>
    <w:p w:rsidR="004D7818" w:rsidRPr="001F36E4" w:rsidRDefault="004D7818" w:rsidP="004D781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1A38" w:rsidRPr="001F36E4" w:rsidRDefault="00801A38" w:rsidP="00801A3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1A38" w:rsidRPr="001F36E4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Pr="001F36E4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E94415" w:rsidRPr="00E94415" w:rsidRDefault="00E94415" w:rsidP="00E9441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415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E94415" w:rsidRPr="00E94415" w:rsidRDefault="00E94415" w:rsidP="00E9441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15">
        <w:rPr>
          <w:rFonts w:ascii="Times New Roman" w:eastAsia="Times New Roman" w:hAnsi="Times New Roman" w:cs="Times New Roman"/>
          <w:sz w:val="28"/>
          <w:szCs w:val="28"/>
        </w:rPr>
        <w:t>о весовых коэффициентах, присвоенных целям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«Р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азвитие жилищно-коммунального хозяйства, 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населения и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от чрезвычайных ситуаций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патовском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, задачам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программы, отражающих значимость (вес) 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в достижении стратегических целей 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патовского</w:t>
      </w:r>
      <w:proofErr w:type="spellEnd"/>
      <w:r w:rsidRPr="00E94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в сравнении с другими целями программы, влияющими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на достижение тех же стратегических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патовского</w:t>
      </w:r>
      <w:proofErr w:type="spellEnd"/>
      <w:r w:rsidRPr="00E94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С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тавропольского края, и задачи подпрограммы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в достижении цели программы в сравнении с другими 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415">
        <w:rPr>
          <w:rFonts w:ascii="Times New Roman" w:eastAsia="Times New Roman" w:hAnsi="Times New Roman" w:cs="Times New Roman"/>
          <w:sz w:val="28"/>
          <w:szCs w:val="28"/>
        </w:rPr>
        <w:t>подпрограммы программы в достижении той же цели программы</w:t>
      </w:r>
    </w:p>
    <w:p w:rsidR="00E94415" w:rsidRPr="00E94415" w:rsidRDefault="00E94415" w:rsidP="00E94415">
      <w:pPr>
        <w:widowControl w:val="0"/>
        <w:autoSpaceDE w:val="0"/>
        <w:autoSpaceDN w:val="0"/>
        <w:spacing w:after="1"/>
        <w:jc w:val="left"/>
        <w:rPr>
          <w:rFonts w:ascii="Calibri" w:eastAsia="Times New Roman" w:hAnsi="Calibri" w:cs="Calibri"/>
        </w:rPr>
      </w:pPr>
    </w:p>
    <w:p w:rsidR="00E94415" w:rsidRPr="00E94415" w:rsidRDefault="00E94415" w:rsidP="00E94415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28"/>
        <w:gridCol w:w="677"/>
        <w:gridCol w:w="768"/>
        <w:gridCol w:w="763"/>
        <w:gridCol w:w="768"/>
        <w:gridCol w:w="773"/>
        <w:gridCol w:w="677"/>
      </w:tblGrid>
      <w:tr w:rsidR="00B70E67" w:rsidRPr="00F00B77" w:rsidTr="00B70E67">
        <w:trPr>
          <w:trHeight w:val="269"/>
        </w:trPr>
        <w:tc>
          <w:tcPr>
            <w:tcW w:w="737" w:type="dxa"/>
            <w:vMerge w:val="restart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28" w:type="dxa"/>
            <w:vMerge w:val="restart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4426" w:type="dxa"/>
            <w:gridSpan w:val="6"/>
            <w:shd w:val="clear" w:color="auto" w:fill="auto"/>
          </w:tcPr>
          <w:p w:rsidR="00B70E67" w:rsidRPr="00F00B77" w:rsidRDefault="00B70E6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00B77">
              <w:rPr>
                <w:rFonts w:ascii="Times New Roman" w:eastAsia="Calibri" w:hAnsi="Times New Roman" w:cs="Times New Roman"/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B70E67" w:rsidRPr="00F00B77" w:rsidTr="00B70E67">
        <w:tc>
          <w:tcPr>
            <w:tcW w:w="737" w:type="dxa"/>
            <w:vMerge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202</w:t>
            </w:r>
            <w:r w:rsidRPr="00F00B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202</w:t>
            </w:r>
            <w:r w:rsidRPr="00F00B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202</w:t>
            </w:r>
            <w:r w:rsidRPr="00F00B7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202</w:t>
            </w:r>
            <w:r w:rsidRPr="00F00B7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202</w:t>
            </w:r>
            <w:r w:rsidRPr="00F00B7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202</w:t>
            </w:r>
            <w:r w:rsidRPr="00F00B7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2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 Программы: Создание безопасных и благоприятных условий для проживания на территории </w:t>
            </w:r>
            <w:proofErr w:type="spellStart"/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E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3 Программы: Создание условий по обеспечению защиты населения и территории </w:t>
            </w:r>
            <w:proofErr w:type="spellStart"/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от</w:t>
            </w:r>
          </w:p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ситуаций, предупреждения и ликвидации последствий чрезвычайных ситуаций природного и техногенного характера</w:t>
            </w:r>
          </w:p>
        </w:tc>
        <w:tc>
          <w:tcPr>
            <w:tcW w:w="677" w:type="dxa"/>
          </w:tcPr>
          <w:p w:rsidR="00B70E67" w:rsidRPr="00E94415" w:rsidRDefault="00B70E67" w:rsidP="00B70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</w:t>
            </w:r>
            <w:r w:rsidRPr="00F00B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B70E67" w:rsidRPr="00F00B77" w:rsidTr="006A6CFE">
        <w:tc>
          <w:tcPr>
            <w:tcW w:w="737" w:type="dxa"/>
          </w:tcPr>
          <w:p w:rsidR="00B70E67" w:rsidRPr="00F00B77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7"/>
          </w:tcPr>
          <w:p w:rsidR="00B70E67" w:rsidRPr="00F00B77" w:rsidRDefault="00B70E67" w:rsidP="00B70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F00B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Ипатовском</w:t>
            </w:r>
            <w:proofErr w:type="spellEnd"/>
            <w:r w:rsidRPr="00F00B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округе Ставропольского края»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ия энергетической эффективности»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</w:t>
            </w: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функций органов местного самоуправления в области энергосбережения и повышен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ия энергетической эффективности»</w:t>
            </w:r>
          </w:p>
        </w:tc>
        <w:tc>
          <w:tcPr>
            <w:tcW w:w="677" w:type="dxa"/>
          </w:tcPr>
          <w:p w:rsidR="00B70E67" w:rsidRPr="00E94415" w:rsidRDefault="00B70E67" w:rsidP="00B70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00B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0E67" w:rsidRPr="00F00B77" w:rsidTr="006A6CFE">
        <w:tc>
          <w:tcPr>
            <w:tcW w:w="737" w:type="dxa"/>
          </w:tcPr>
          <w:p w:rsidR="00B70E67" w:rsidRPr="00F00B77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7"/>
          </w:tcPr>
          <w:p w:rsidR="00B70E67" w:rsidRPr="00F00B77" w:rsidRDefault="00AD3706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B70E67" w:rsidRPr="00F00B7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="00B70E67" w:rsidRPr="00F00B7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B70E67" w:rsidRPr="00F0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7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края»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</w:tcPr>
          <w:p w:rsidR="00B70E67" w:rsidRPr="00E94415" w:rsidRDefault="00AD3706" w:rsidP="00E9441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качественное состояние элементов благоустройства </w:t>
            </w:r>
            <w:proofErr w:type="spellStart"/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и улучшение санитарно-эпидемиол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огического состояния территории»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</w:tcPr>
          <w:p w:rsidR="00B70E67" w:rsidRPr="00E94415" w:rsidRDefault="00AD3706" w:rsidP="00AD370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</w:t>
            </w:r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и комфорта среды проживания населения </w:t>
            </w:r>
            <w:proofErr w:type="spellStart"/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края"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AD3706" w:rsidRPr="00F00B77" w:rsidTr="006A6CFE">
        <w:tc>
          <w:tcPr>
            <w:tcW w:w="737" w:type="dxa"/>
          </w:tcPr>
          <w:p w:rsidR="00AD3706" w:rsidRPr="00F00B77" w:rsidRDefault="00AD3706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4" w:type="dxa"/>
            <w:gridSpan w:val="7"/>
          </w:tcPr>
          <w:p w:rsidR="00AD3706" w:rsidRPr="00F00B77" w:rsidRDefault="00AD3706" w:rsidP="00AD37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и совершенствование гражданской обороны и защиты населения, территории от чрезвычайных ситуаций в </w:t>
            </w:r>
            <w:proofErr w:type="spellStart"/>
            <w:r w:rsidRPr="00F00B77">
              <w:rPr>
                <w:rFonts w:ascii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F00B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F00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Ставропольского края»</w:t>
            </w:r>
          </w:p>
        </w:tc>
      </w:tr>
      <w:tr w:rsidR="00B70E67" w:rsidRPr="00F00B77" w:rsidTr="00B70E67">
        <w:tc>
          <w:tcPr>
            <w:tcW w:w="73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28" w:type="dxa"/>
          </w:tcPr>
          <w:p w:rsidR="00B70E67" w:rsidRPr="00E94415" w:rsidRDefault="00AD3706" w:rsidP="00AD3706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защищенности населения и территорий </w:t>
            </w:r>
            <w:proofErr w:type="spellStart"/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B70E67" w:rsidRPr="00E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от чрезвычайны</w:t>
            </w:r>
            <w:r w:rsidRPr="00F00B77">
              <w:rPr>
                <w:rFonts w:ascii="Times New Roman" w:eastAsia="Times New Roman" w:hAnsi="Times New Roman" w:cs="Times New Roman"/>
                <w:sz w:val="24"/>
                <w:szCs w:val="24"/>
              </w:rPr>
              <w:t>х ситуаций и безопасности людей»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8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73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7" w:type="dxa"/>
          </w:tcPr>
          <w:p w:rsidR="00B70E67" w:rsidRPr="00E94415" w:rsidRDefault="00B70E67" w:rsidP="00E9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4415">
              <w:rPr>
                <w:rFonts w:ascii="Times New Roman" w:eastAsia="Times New Roman" w:hAnsi="Times New Roman" w:cs="Times New Roman"/>
              </w:rPr>
              <w:t>1,0</w:t>
            </w:r>
          </w:p>
        </w:tc>
      </w:tr>
    </w:tbl>
    <w:p w:rsidR="00E94415" w:rsidRPr="00E94415" w:rsidRDefault="00E94415" w:rsidP="00E94415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E94415" w:rsidRPr="00E94415" w:rsidRDefault="00E94415" w:rsidP="00E94415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E94415" w:rsidRPr="00E94415" w:rsidRDefault="00E94415" w:rsidP="00E94415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rPr>
          <w:rFonts w:ascii="Times New Roman" w:eastAsia="Times New Roman" w:hAnsi="Times New Roman" w:cs="Times New Roman"/>
          <w:sz w:val="2"/>
          <w:szCs w:val="2"/>
        </w:rPr>
      </w:pPr>
    </w:p>
    <w:p w:rsidR="00E94415" w:rsidRPr="00E94415" w:rsidRDefault="00E94415" w:rsidP="00E94415">
      <w:pPr>
        <w:spacing w:after="160" w:line="259" w:lineRule="auto"/>
        <w:jc w:val="left"/>
        <w:rPr>
          <w:rFonts w:ascii="Times New Roman" w:eastAsia="Calibri" w:hAnsi="Times New Roman" w:cs="Times New Roman"/>
          <w:lang w:eastAsia="en-US"/>
        </w:rPr>
      </w:pPr>
    </w:p>
    <w:p w:rsidR="00801A38" w:rsidRPr="00F00B77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sectPr w:rsidR="00801A38" w:rsidRPr="00F00B77" w:rsidSect="00E904F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35" w:rsidRDefault="007F2535" w:rsidP="009F460D">
      <w:r>
        <w:separator/>
      </w:r>
    </w:p>
  </w:endnote>
  <w:endnote w:type="continuationSeparator" w:id="0">
    <w:p w:rsidR="007F2535" w:rsidRDefault="007F2535" w:rsidP="009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35" w:rsidRDefault="007F2535" w:rsidP="009F460D">
      <w:r>
        <w:separator/>
      </w:r>
    </w:p>
  </w:footnote>
  <w:footnote w:type="continuationSeparator" w:id="0">
    <w:p w:rsidR="007F2535" w:rsidRDefault="007F2535" w:rsidP="009F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s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1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26CEE"/>
    <w:rsid w:val="00031525"/>
    <w:rsid w:val="00034CED"/>
    <w:rsid w:val="00040304"/>
    <w:rsid w:val="000428D7"/>
    <w:rsid w:val="000439D4"/>
    <w:rsid w:val="000515D3"/>
    <w:rsid w:val="000523CE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D1F89"/>
    <w:rsid w:val="001E334F"/>
    <w:rsid w:val="001E4A4F"/>
    <w:rsid w:val="001E6A66"/>
    <w:rsid w:val="001F00CE"/>
    <w:rsid w:val="001F36E4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01BE"/>
    <w:rsid w:val="00242FD6"/>
    <w:rsid w:val="002504E3"/>
    <w:rsid w:val="00252653"/>
    <w:rsid w:val="0026191D"/>
    <w:rsid w:val="00261E8A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3D21"/>
    <w:rsid w:val="00384929"/>
    <w:rsid w:val="003A25BD"/>
    <w:rsid w:val="003A4592"/>
    <w:rsid w:val="003E1ECB"/>
    <w:rsid w:val="003E345B"/>
    <w:rsid w:val="003E4807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37B3"/>
    <w:rsid w:val="0042669B"/>
    <w:rsid w:val="0043564D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239"/>
    <w:rsid w:val="004D33B7"/>
    <w:rsid w:val="004D365A"/>
    <w:rsid w:val="004D67CD"/>
    <w:rsid w:val="004D736E"/>
    <w:rsid w:val="004D7818"/>
    <w:rsid w:val="004F0473"/>
    <w:rsid w:val="004F370F"/>
    <w:rsid w:val="004F531A"/>
    <w:rsid w:val="00506758"/>
    <w:rsid w:val="00516654"/>
    <w:rsid w:val="005278E9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15A4"/>
    <w:rsid w:val="006569E9"/>
    <w:rsid w:val="0066144E"/>
    <w:rsid w:val="00663765"/>
    <w:rsid w:val="00664A78"/>
    <w:rsid w:val="00675C93"/>
    <w:rsid w:val="00683235"/>
    <w:rsid w:val="006870FD"/>
    <w:rsid w:val="00690E0C"/>
    <w:rsid w:val="006930AE"/>
    <w:rsid w:val="006A5D4A"/>
    <w:rsid w:val="006A65EF"/>
    <w:rsid w:val="006A6CFE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68C2"/>
    <w:rsid w:val="00757250"/>
    <w:rsid w:val="00761EF3"/>
    <w:rsid w:val="00773719"/>
    <w:rsid w:val="00776EB9"/>
    <w:rsid w:val="0078292F"/>
    <w:rsid w:val="00783657"/>
    <w:rsid w:val="00790F54"/>
    <w:rsid w:val="0079538B"/>
    <w:rsid w:val="00796BC3"/>
    <w:rsid w:val="007B28F5"/>
    <w:rsid w:val="007B4796"/>
    <w:rsid w:val="007B5DCA"/>
    <w:rsid w:val="007B6D11"/>
    <w:rsid w:val="007C3C64"/>
    <w:rsid w:val="007C6BCC"/>
    <w:rsid w:val="007D0EDA"/>
    <w:rsid w:val="007D55CB"/>
    <w:rsid w:val="007D7A14"/>
    <w:rsid w:val="007E29C7"/>
    <w:rsid w:val="007E47BF"/>
    <w:rsid w:val="007F2535"/>
    <w:rsid w:val="00801A38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A6192"/>
    <w:rsid w:val="008B0173"/>
    <w:rsid w:val="008B165D"/>
    <w:rsid w:val="008C3A3C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3EA2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460D"/>
    <w:rsid w:val="009F6133"/>
    <w:rsid w:val="009F634B"/>
    <w:rsid w:val="00A13FAC"/>
    <w:rsid w:val="00A14BC4"/>
    <w:rsid w:val="00A20C97"/>
    <w:rsid w:val="00A323A9"/>
    <w:rsid w:val="00A32537"/>
    <w:rsid w:val="00A4677B"/>
    <w:rsid w:val="00A53DB7"/>
    <w:rsid w:val="00A54F73"/>
    <w:rsid w:val="00A60405"/>
    <w:rsid w:val="00A6588E"/>
    <w:rsid w:val="00A674E2"/>
    <w:rsid w:val="00A7224D"/>
    <w:rsid w:val="00A74596"/>
    <w:rsid w:val="00A82E33"/>
    <w:rsid w:val="00A91797"/>
    <w:rsid w:val="00A93606"/>
    <w:rsid w:val="00A94BCE"/>
    <w:rsid w:val="00A95A2D"/>
    <w:rsid w:val="00A95AE9"/>
    <w:rsid w:val="00A97B0D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3706"/>
    <w:rsid w:val="00AD3E91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541D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6753"/>
    <w:rsid w:val="00B70E67"/>
    <w:rsid w:val="00B73E39"/>
    <w:rsid w:val="00B74C72"/>
    <w:rsid w:val="00B7507E"/>
    <w:rsid w:val="00B947F7"/>
    <w:rsid w:val="00B9509A"/>
    <w:rsid w:val="00B955AD"/>
    <w:rsid w:val="00B958C9"/>
    <w:rsid w:val="00BA15A8"/>
    <w:rsid w:val="00BA2259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06AC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3AA"/>
    <w:rsid w:val="00C24DED"/>
    <w:rsid w:val="00C2678B"/>
    <w:rsid w:val="00C2692A"/>
    <w:rsid w:val="00C3036D"/>
    <w:rsid w:val="00C32FCB"/>
    <w:rsid w:val="00C4084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DF6BC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04F2"/>
    <w:rsid w:val="00E92F13"/>
    <w:rsid w:val="00E94415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0B77"/>
    <w:rsid w:val="00F10916"/>
    <w:rsid w:val="00F10DA8"/>
    <w:rsid w:val="00F16407"/>
    <w:rsid w:val="00F1781F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57035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EB42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438"/>
  </w:style>
  <w:style w:type="paragraph" w:styleId="10">
    <w:name w:val="heading 1"/>
    <w:basedOn w:val="a0"/>
    <w:next w:val="a0"/>
    <w:link w:val="11"/>
    <w:uiPriority w:val="99"/>
    <w:qFormat/>
    <w:rsid w:val="00E904F2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E904F2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04F2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04F2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04F2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904F2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04F2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04F2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04F2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E904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0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0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7">
    <w:name w:val="Balloon Text"/>
    <w:basedOn w:val="a0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0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basedOn w:val="a0"/>
    <w:link w:val="aa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0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1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1"/>
    <w:uiPriority w:val="99"/>
    <w:semiHidden/>
    <w:rsid w:val="00D57DDD"/>
  </w:style>
  <w:style w:type="paragraph" w:styleId="ab">
    <w:name w:val="Body Text"/>
    <w:basedOn w:val="a0"/>
    <w:link w:val="ac"/>
    <w:uiPriority w:val="99"/>
    <w:semiHidden/>
    <w:unhideWhenUsed/>
    <w:rsid w:val="0088790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88790B"/>
  </w:style>
  <w:style w:type="table" w:styleId="ad">
    <w:name w:val="Table Grid"/>
    <w:basedOn w:val="a2"/>
    <w:uiPriority w:val="59"/>
    <w:rsid w:val="0080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9F46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F460D"/>
  </w:style>
  <w:style w:type="paragraph" w:styleId="af0">
    <w:name w:val="footer"/>
    <w:basedOn w:val="a0"/>
    <w:link w:val="af1"/>
    <w:uiPriority w:val="99"/>
    <w:unhideWhenUsed/>
    <w:rsid w:val="009F46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F460D"/>
  </w:style>
  <w:style w:type="character" w:customStyle="1" w:styleId="20">
    <w:name w:val="Заголовок 2 Знак"/>
    <w:basedOn w:val="a1"/>
    <w:link w:val="2"/>
    <w:semiHidden/>
    <w:rsid w:val="00E904F2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904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E904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E904F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E904F2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E904F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E904F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E904F2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E904F2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E904F2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904F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basedOn w:val="a1"/>
    <w:link w:val="af3"/>
    <w:uiPriority w:val="99"/>
    <w:semiHidden/>
    <w:rsid w:val="00E904F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0"/>
    <w:link w:val="af2"/>
    <w:uiPriority w:val="99"/>
    <w:semiHidden/>
    <w:unhideWhenUsed/>
    <w:rsid w:val="00E904F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5"/>
    <w:uiPriority w:val="99"/>
    <w:semiHidden/>
    <w:rsid w:val="00E904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5">
    <w:name w:val="Body Text Indent"/>
    <w:basedOn w:val="a0"/>
    <w:link w:val="af4"/>
    <w:uiPriority w:val="99"/>
    <w:semiHidden/>
    <w:unhideWhenUsed/>
    <w:rsid w:val="00E904F2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E904F2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0"/>
    <w:link w:val="31"/>
    <w:uiPriority w:val="99"/>
    <w:semiHidden/>
    <w:unhideWhenUsed/>
    <w:rsid w:val="00E904F2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E904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E904F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E904F2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E904F2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6">
    <w:name w:val="Схема документа Знак"/>
    <w:basedOn w:val="a1"/>
    <w:link w:val="af7"/>
    <w:uiPriority w:val="99"/>
    <w:semiHidden/>
    <w:rsid w:val="00E904F2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7">
    <w:name w:val="Document Map"/>
    <w:basedOn w:val="a0"/>
    <w:link w:val="af6"/>
    <w:uiPriority w:val="99"/>
    <w:semiHidden/>
    <w:unhideWhenUsed/>
    <w:rsid w:val="00E904F2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Текст Знак"/>
    <w:basedOn w:val="a1"/>
    <w:link w:val="af9"/>
    <w:uiPriority w:val="99"/>
    <w:semiHidden/>
    <w:rsid w:val="00E904F2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9">
    <w:name w:val="Plain Text"/>
    <w:basedOn w:val="a0"/>
    <w:link w:val="af8"/>
    <w:uiPriority w:val="99"/>
    <w:semiHidden/>
    <w:unhideWhenUsed/>
    <w:rsid w:val="00E904F2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12">
    <w:name w:val="Знак Знак Знак1 Знак"/>
    <w:basedOn w:val="a0"/>
    <w:uiPriority w:val="99"/>
    <w:semiHidden/>
    <w:rsid w:val="00E904F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E904F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0"/>
    <w:rsid w:val="00E904F2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MTopic1">
    <w:name w:val="MM Topic 1 Знак"/>
    <w:link w:val="MMTopic10"/>
    <w:semiHidden/>
    <w:locked/>
    <w:rsid w:val="00E904F2"/>
    <w:rPr>
      <w:rFonts w:ascii="Cambria" w:hAnsi="Cambria"/>
      <w:b/>
      <w:bCs/>
      <w:color w:val="365F91"/>
      <w:sz w:val="28"/>
      <w:szCs w:val="28"/>
    </w:rPr>
  </w:style>
  <w:style w:type="paragraph" w:customStyle="1" w:styleId="MMTopic10">
    <w:name w:val="MM Topic 1"/>
    <w:basedOn w:val="10"/>
    <w:link w:val="MMTopic1"/>
    <w:semiHidden/>
    <w:rsid w:val="00E904F2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E904F2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E904F2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E904F2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E904F2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E904F2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E904F2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E904F2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E904F2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E904F2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E904F2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1"/>
    <w:rsid w:val="00E904F2"/>
  </w:style>
  <w:style w:type="character" w:customStyle="1" w:styleId="afa">
    <w:name w:val="Гипертекстовая ссылка"/>
    <w:uiPriority w:val="99"/>
    <w:rsid w:val="00E904F2"/>
    <w:rPr>
      <w:b/>
      <w:bCs/>
      <w:color w:val="008000"/>
    </w:rPr>
  </w:style>
  <w:style w:type="character" w:customStyle="1" w:styleId="13">
    <w:name w:val="Основной шрифт абзаца1"/>
    <w:rsid w:val="00E904F2"/>
  </w:style>
  <w:style w:type="character" w:customStyle="1" w:styleId="WW8Num1z0">
    <w:name w:val="WW8Num1z0"/>
    <w:rsid w:val="00E904F2"/>
    <w:rPr>
      <w:rFonts w:ascii="Symbol" w:hAnsi="Symbol" w:hint="default"/>
    </w:rPr>
  </w:style>
  <w:style w:type="character" w:customStyle="1" w:styleId="WW8Num1z1">
    <w:name w:val="WW8Num1z1"/>
    <w:rsid w:val="00E904F2"/>
    <w:rPr>
      <w:rFonts w:ascii="Courier New" w:hAnsi="Courier New" w:cs="Courier New" w:hint="default"/>
    </w:rPr>
  </w:style>
  <w:style w:type="character" w:customStyle="1" w:styleId="WW8Num1z2">
    <w:name w:val="WW8Num1z2"/>
    <w:rsid w:val="00E904F2"/>
    <w:rPr>
      <w:rFonts w:ascii="Wingdings" w:hAnsi="Wingdings" w:hint="default"/>
    </w:rPr>
  </w:style>
  <w:style w:type="character" w:customStyle="1" w:styleId="WW8Num2z0">
    <w:name w:val="WW8Num2z0"/>
    <w:rsid w:val="00E904F2"/>
    <w:rPr>
      <w:rFonts w:ascii="Symbol" w:hAnsi="Symbol" w:hint="default"/>
    </w:rPr>
  </w:style>
  <w:style w:type="character" w:customStyle="1" w:styleId="WW8Num2z1">
    <w:name w:val="WW8Num2z1"/>
    <w:rsid w:val="00E904F2"/>
    <w:rPr>
      <w:rFonts w:ascii="Courier New" w:hAnsi="Courier New" w:cs="Courier New" w:hint="default"/>
    </w:rPr>
  </w:style>
  <w:style w:type="character" w:customStyle="1" w:styleId="WW8Num2z2">
    <w:name w:val="WW8Num2z2"/>
    <w:rsid w:val="00E904F2"/>
    <w:rPr>
      <w:rFonts w:ascii="Wingdings" w:hAnsi="Wingdings" w:hint="default"/>
    </w:rPr>
  </w:style>
  <w:style w:type="character" w:customStyle="1" w:styleId="s1">
    <w:name w:val="s1"/>
    <w:basedOn w:val="a1"/>
    <w:rsid w:val="00E904F2"/>
  </w:style>
  <w:style w:type="table" w:customStyle="1" w:styleId="1">
    <w:name w:val="Сетка таблицы1"/>
    <w:basedOn w:val="a2"/>
    <w:next w:val="ad"/>
    <w:uiPriority w:val="59"/>
    <w:rsid w:val="00E904F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">
    <w:name w:val="FollowedHyperlink"/>
    <w:basedOn w:val="a1"/>
    <w:uiPriority w:val="99"/>
    <w:semiHidden/>
    <w:unhideWhenUsed/>
    <w:rsid w:val="00E90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276407D9DFAA99347C8B70783F8906893E2EAD131140EF77C5E91AC1EF02BB4DCC9AE5D70A0C015622CF77C80FDDE7339BC9D0340CAC7BB66481BVCd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20F3335D5386E90AD3E1A22C432C02F53DD8815B6FD2636698E85412D1CAF155F731484E1AED1011A8E2B1A5C1E7FE7BFFC0FF61A3A9A8D563E479eDV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B276407D9DFAA99347C8B70783F8906893E2EAD131150BF67A5E91AC1EF02BB4DCC9AE5D70A0C015622CF77980FDDE7339BC9D0340CAC7BB66481BVC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C008-A106-4B12-8581-7965E6AF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59</Pages>
  <Words>11634</Words>
  <Characters>66314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Леонидовна</cp:lastModifiedBy>
  <cp:revision>38</cp:revision>
  <cp:lastPrinted>2023-05-29T05:43:00Z</cp:lastPrinted>
  <dcterms:created xsi:type="dcterms:W3CDTF">2022-04-12T14:27:00Z</dcterms:created>
  <dcterms:modified xsi:type="dcterms:W3CDTF">2023-10-05T13:38:00Z</dcterms:modified>
</cp:coreProperties>
</file>