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4C" w:rsidRDefault="00BF5E4C" w:rsidP="00BF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FC5B6D">
        <w:rPr>
          <w:rFonts w:ascii="Times New Roman" w:hAnsi="Times New Roman" w:cs="Times New Roman"/>
          <w:sz w:val="28"/>
          <w:szCs w:val="28"/>
        </w:rPr>
        <w:t>Проект</w:t>
      </w:r>
    </w:p>
    <w:p w:rsidR="001A50A8" w:rsidRDefault="001A50A8" w:rsidP="00BF5E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BF5E4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BF5E4C">
        <w:rPr>
          <w:rFonts w:ascii="Times New Roman" w:hAnsi="Times New Roman" w:cs="Times New Roman"/>
          <w:sz w:val="28"/>
          <w:szCs w:val="28"/>
        </w:rPr>
        <w:t>4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A50A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A50A8">
        <w:rPr>
          <w:rFonts w:ascii="Times New Roman" w:hAnsi="Times New Roman" w:cs="Times New Roman"/>
          <w:sz w:val="28"/>
          <w:szCs w:val="28"/>
        </w:rPr>
        <w:t xml:space="preserve">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7FF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BF5E4C"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Pr="00C77FF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 w:rsidR="00BF5E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BF5E4C">
        <w:rPr>
          <w:rFonts w:ascii="Times New Roman" w:hAnsi="Times New Roman" w:cs="Times New Roman"/>
          <w:sz w:val="28"/>
          <w:szCs w:val="28"/>
        </w:rPr>
        <w:t>28</w:t>
      </w:r>
      <w:r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F5E4C">
        <w:rPr>
          <w:rFonts w:ascii="Times New Roman" w:hAnsi="Times New Roman" w:cs="Times New Roman"/>
          <w:sz w:val="28"/>
          <w:szCs w:val="28"/>
        </w:rPr>
        <w:t>3</w:t>
      </w:r>
      <w:r w:rsidRPr="00C77FF7">
        <w:rPr>
          <w:rFonts w:ascii="Times New Roman" w:hAnsi="Times New Roman" w:cs="Times New Roman"/>
          <w:sz w:val="28"/>
          <w:szCs w:val="28"/>
        </w:rPr>
        <w:t>г. № 17</w:t>
      </w:r>
      <w:r w:rsidR="00BF5E4C">
        <w:rPr>
          <w:rFonts w:ascii="Times New Roman" w:hAnsi="Times New Roman" w:cs="Times New Roman"/>
          <w:sz w:val="28"/>
          <w:szCs w:val="28"/>
        </w:rPr>
        <w:t>47</w:t>
      </w:r>
    </w:p>
    <w:bookmarkEnd w:id="0"/>
    <w:p w:rsidR="00F10DA8" w:rsidRPr="00C77FF7" w:rsidRDefault="00F10DA8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E8624B" w:rsidP="0066560D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м Думы Ипатовского </w:t>
      </w:r>
      <w:r w:rsidR="00BF5E4C">
        <w:rPr>
          <w:rFonts w:ascii="Times New Roman" w:hAnsi="Times New Roman" w:cs="Times New Roman"/>
          <w:sz w:val="28"/>
          <w:szCs w:val="28"/>
        </w:rPr>
        <w:t>муниципального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F10DA8">
        <w:rPr>
          <w:rFonts w:ascii="Times New Roman" w:hAnsi="Times New Roman" w:cs="Times New Roman"/>
          <w:sz w:val="28"/>
          <w:szCs w:val="28"/>
        </w:rPr>
        <w:t>2</w:t>
      </w:r>
      <w:r w:rsidR="00BF5E4C">
        <w:rPr>
          <w:rFonts w:ascii="Times New Roman" w:hAnsi="Times New Roman" w:cs="Times New Roman"/>
          <w:sz w:val="28"/>
          <w:szCs w:val="28"/>
        </w:rPr>
        <w:t>2 февраля</w:t>
      </w:r>
      <w:r w:rsidR="00F10DA8">
        <w:rPr>
          <w:rFonts w:ascii="Times New Roman" w:hAnsi="Times New Roman" w:cs="Times New Roman"/>
          <w:sz w:val="28"/>
          <w:szCs w:val="28"/>
        </w:rPr>
        <w:t xml:space="preserve"> 202</w:t>
      </w:r>
      <w:r w:rsidR="00BF5E4C">
        <w:rPr>
          <w:rFonts w:ascii="Times New Roman" w:hAnsi="Times New Roman" w:cs="Times New Roman"/>
          <w:sz w:val="28"/>
          <w:szCs w:val="28"/>
        </w:rPr>
        <w:t>4</w:t>
      </w:r>
      <w:r w:rsidR="00F10DA8">
        <w:rPr>
          <w:rFonts w:ascii="Times New Roman" w:hAnsi="Times New Roman" w:cs="Times New Roman"/>
          <w:sz w:val="28"/>
          <w:szCs w:val="28"/>
        </w:rPr>
        <w:t xml:space="preserve">г. № </w:t>
      </w:r>
      <w:r w:rsidR="00BF5E4C">
        <w:rPr>
          <w:rFonts w:ascii="Times New Roman" w:hAnsi="Times New Roman" w:cs="Times New Roman"/>
          <w:sz w:val="28"/>
          <w:szCs w:val="28"/>
        </w:rPr>
        <w:t>9</w:t>
      </w:r>
      <w:r w:rsidR="00F10DA8">
        <w:rPr>
          <w:rFonts w:ascii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Ипатовского городского округа Ставропольского края от </w:t>
      </w:r>
      <w:r w:rsidR="00F10DA8">
        <w:rPr>
          <w:rFonts w:ascii="Times New Roman" w:hAnsi="Times New Roman" w:cs="Times New Roman"/>
          <w:sz w:val="28"/>
          <w:szCs w:val="28"/>
        </w:rPr>
        <w:t>13 декабря 2022</w:t>
      </w:r>
      <w:r w:rsidR="00E05CB8">
        <w:rPr>
          <w:rFonts w:ascii="Times New Roman" w:hAnsi="Times New Roman" w:cs="Times New Roman"/>
          <w:sz w:val="28"/>
          <w:szCs w:val="28"/>
        </w:rPr>
        <w:t>г. №</w:t>
      </w:r>
      <w:r w:rsidR="00F10DA8">
        <w:rPr>
          <w:rFonts w:ascii="Times New Roman" w:hAnsi="Times New Roman" w:cs="Times New Roman"/>
          <w:sz w:val="28"/>
          <w:szCs w:val="28"/>
        </w:rPr>
        <w:t xml:space="preserve"> 35</w:t>
      </w:r>
      <w:r w:rsidR="00E05CB8">
        <w:rPr>
          <w:rFonts w:ascii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>«О бюджете Ипатовского городского округа Ставропольского края на 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0DA8">
        <w:rPr>
          <w:rFonts w:ascii="Times New Roman" w:hAnsi="Times New Roman" w:cs="Times New Roman"/>
          <w:sz w:val="28"/>
          <w:szCs w:val="28"/>
        </w:rPr>
        <w:t>4</w:t>
      </w:r>
      <w:r w:rsidR="00C77FF7" w:rsidRPr="00C77FF7">
        <w:rPr>
          <w:rFonts w:ascii="Times New Roman" w:hAnsi="Times New Roman" w:cs="Times New Roman"/>
          <w:sz w:val="28"/>
          <w:szCs w:val="28"/>
        </w:rPr>
        <w:t xml:space="preserve"> и 202</w:t>
      </w:r>
      <w:r w:rsidR="00F10DA8">
        <w:rPr>
          <w:rFonts w:ascii="Times New Roman" w:hAnsi="Times New Roman" w:cs="Times New Roman"/>
          <w:sz w:val="28"/>
          <w:szCs w:val="28"/>
        </w:rPr>
        <w:t>5</w:t>
      </w:r>
      <w:r w:rsidR="00F4466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77FF7" w:rsidRPr="00C77FF7">
        <w:rPr>
          <w:rFonts w:ascii="Times New Roman" w:hAnsi="Times New Roman" w:cs="Times New Roman"/>
          <w:sz w:val="28"/>
          <w:szCs w:val="28"/>
        </w:rPr>
        <w:t>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</w:t>
      </w:r>
      <w:r w:rsidR="008D2D5D" w:rsidRPr="008D2D5D">
        <w:rPr>
          <w:rFonts w:ascii="Times New Roman" w:hAnsi="Times New Roman" w:cs="Times New Roman"/>
          <w:sz w:val="28"/>
          <w:szCs w:val="28"/>
        </w:rPr>
        <w:t xml:space="preserve"> </w:t>
      </w:r>
      <w:r w:rsidR="008D2D5D">
        <w:rPr>
          <w:rFonts w:ascii="Times New Roman" w:hAnsi="Times New Roman" w:cs="Times New Roman"/>
          <w:sz w:val="28"/>
          <w:szCs w:val="28"/>
        </w:rPr>
        <w:t>муниципального</w:t>
      </w:r>
      <w:r w:rsidR="008D2D5D" w:rsidRPr="00C77FF7">
        <w:rPr>
          <w:rFonts w:ascii="Times New Roman" w:hAnsi="Times New Roman" w:cs="Times New Roman"/>
          <w:sz w:val="28"/>
          <w:szCs w:val="28"/>
        </w:rPr>
        <w:t xml:space="preserve"> </w:t>
      </w:r>
      <w:r w:rsidR="00C77FF7" w:rsidRPr="00C77FF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8D2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муниципальную программу </w:t>
      </w:r>
      <w:r w:rsidR="008D2D5D" w:rsidRPr="00C77FF7">
        <w:rPr>
          <w:rFonts w:ascii="Times New Roman" w:hAnsi="Times New Roman" w:cs="Times New Roman"/>
          <w:sz w:val="28"/>
          <w:szCs w:val="28"/>
        </w:rPr>
        <w:t>«</w:t>
      </w:r>
      <w:r w:rsidR="008D2D5D"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="008D2D5D" w:rsidRPr="00C77FF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 w:rsidR="008D2D5D">
        <w:rPr>
          <w:rFonts w:ascii="Times New Roman" w:hAnsi="Times New Roman" w:cs="Times New Roman"/>
          <w:sz w:val="28"/>
          <w:szCs w:val="28"/>
        </w:rPr>
        <w:t>муниципального</w:t>
      </w:r>
      <w:r w:rsidR="008D2D5D"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8D2D5D">
        <w:rPr>
          <w:rFonts w:ascii="Times New Roman" w:hAnsi="Times New Roman" w:cs="Times New Roman"/>
          <w:sz w:val="28"/>
          <w:szCs w:val="28"/>
        </w:rPr>
        <w:t>28</w:t>
      </w:r>
      <w:r w:rsidR="008D2D5D"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D2D5D">
        <w:rPr>
          <w:rFonts w:ascii="Times New Roman" w:hAnsi="Times New Roman" w:cs="Times New Roman"/>
          <w:sz w:val="28"/>
          <w:szCs w:val="28"/>
        </w:rPr>
        <w:t>3</w:t>
      </w:r>
      <w:r w:rsidR="008D2D5D" w:rsidRPr="00C77FF7">
        <w:rPr>
          <w:rFonts w:ascii="Times New Roman" w:hAnsi="Times New Roman" w:cs="Times New Roman"/>
          <w:sz w:val="28"/>
          <w:szCs w:val="28"/>
        </w:rPr>
        <w:t>г. № 17</w:t>
      </w:r>
      <w:r w:rsidR="008D2D5D">
        <w:rPr>
          <w:rFonts w:ascii="Times New Roman" w:hAnsi="Times New Roman" w:cs="Times New Roman"/>
          <w:sz w:val="28"/>
          <w:szCs w:val="28"/>
        </w:rPr>
        <w:t>47</w:t>
      </w:r>
      <w:r w:rsidR="008D2D5D" w:rsidRPr="00C77FF7">
        <w:rPr>
          <w:rFonts w:ascii="Times New Roman" w:hAnsi="Times New Roman" w:cs="Times New Roman"/>
          <w:sz w:val="28"/>
          <w:szCs w:val="28"/>
        </w:rPr>
        <w:t xml:space="preserve"> </w:t>
      </w:r>
      <w:r w:rsidRPr="00C77FF7">
        <w:rPr>
          <w:rFonts w:ascii="Times New Roman" w:hAnsi="Times New Roman" w:cs="Times New Roman"/>
          <w:sz w:val="28"/>
          <w:szCs w:val="28"/>
        </w:rPr>
        <w:t>«</w:t>
      </w:r>
      <w:r w:rsidR="008D2D5D" w:rsidRPr="001E6A3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  <w:r w:rsidR="008D2D5D">
        <w:rPr>
          <w:rFonts w:ascii="Times New Roman" w:hAnsi="Times New Roman" w:cs="Times New Roman"/>
          <w:sz w:val="28"/>
          <w:szCs w:val="28"/>
        </w:rPr>
        <w:t>.</w:t>
      </w:r>
    </w:p>
    <w:p w:rsidR="008D2D5D" w:rsidRDefault="00C77FF7" w:rsidP="008D2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D5D">
        <w:rPr>
          <w:rFonts w:ascii="Times New Roman" w:hAnsi="Times New Roman" w:cs="Times New Roman"/>
          <w:sz w:val="28"/>
          <w:szCs w:val="28"/>
        </w:rPr>
        <w:t xml:space="preserve">2. </w:t>
      </w:r>
      <w:r w:rsidR="008D2D5D">
        <w:rPr>
          <w:rFonts w:ascii="Times New Roman" w:hAnsi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8D2D5D" w:rsidRDefault="008D2D5D" w:rsidP="008D2D5D">
      <w:pPr>
        <w:rPr>
          <w:rFonts w:ascii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1E6A33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D2D5D" w:rsidRDefault="008D2D5D" w:rsidP="008D2D5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E6A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1E6A3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Ипатовского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Pr="001E6A33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Pr="001E6A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t>Глава Ипатовского муниципального округа</w:t>
      </w:r>
    </w:p>
    <w:p w:rsidR="008D2D5D" w:rsidRPr="00BB7A37" w:rsidRDefault="008D2D5D" w:rsidP="008D2D5D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B7A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Ставропольского края                                                               </w:t>
      </w:r>
      <w:proofErr w:type="spellStart"/>
      <w:r w:rsidRPr="00BB7A37">
        <w:rPr>
          <w:rFonts w:ascii="Times New Roman" w:hAnsi="Times New Roman" w:cs="Times New Roman"/>
          <w:bCs/>
          <w:sz w:val="28"/>
          <w:szCs w:val="28"/>
        </w:rPr>
        <w:t>В.Н.Шейкина</w:t>
      </w:r>
      <w:proofErr w:type="spellEnd"/>
      <w:r w:rsidRPr="00BB7A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F10DA8" w:rsidRDefault="00F10DA8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7667" w:rsidRDefault="00637667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37667" w:rsidRDefault="00637667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0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37667" w:rsidRPr="00356D39" w:rsidTr="008B5F5B">
        <w:tc>
          <w:tcPr>
            <w:tcW w:w="5353" w:type="dxa"/>
          </w:tcPr>
          <w:p w:rsidR="00637667" w:rsidRPr="00671E6E" w:rsidRDefault="00637667" w:rsidP="008B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637667" w:rsidRPr="00356D39" w:rsidRDefault="00637667" w:rsidP="008B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37667" w:rsidRPr="00356D39" w:rsidRDefault="00637667" w:rsidP="008B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637667" w:rsidRPr="00356D39" w:rsidRDefault="00637667" w:rsidP="008B5F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45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 округа</w:t>
            </w:r>
            <w:proofErr w:type="gramEnd"/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637667" w:rsidRPr="00356D39" w:rsidRDefault="00637667" w:rsidP="008B5F5B">
            <w:pPr>
              <w:spacing w:line="240" w:lineRule="exact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56D3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637667" w:rsidRPr="00356D39" w:rsidRDefault="00637667" w:rsidP="00637667">
      <w:pPr>
        <w:rPr>
          <w:rFonts w:ascii="Times New Roman" w:hAnsi="Times New Roman" w:cs="Times New Roman"/>
          <w:sz w:val="28"/>
          <w:szCs w:val="28"/>
        </w:rPr>
      </w:pPr>
    </w:p>
    <w:p w:rsidR="00637667" w:rsidRPr="00874186" w:rsidRDefault="00637667" w:rsidP="00637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>ИЗМЕНЕНИЯ,</w:t>
      </w:r>
    </w:p>
    <w:p w:rsidR="00637667" w:rsidRPr="00874186" w:rsidRDefault="00637667" w:rsidP="00637667">
      <w:pPr>
        <w:rPr>
          <w:rFonts w:ascii="Times New Roman" w:hAnsi="Times New Roman" w:cs="Times New Roman"/>
          <w:sz w:val="28"/>
          <w:szCs w:val="28"/>
        </w:rPr>
      </w:pPr>
      <w:r w:rsidRPr="00874186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C77FF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Pr="00C77FF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7F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77FF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FF7">
        <w:rPr>
          <w:rFonts w:ascii="Times New Roman" w:hAnsi="Times New Roman" w:cs="Times New Roman"/>
          <w:sz w:val="28"/>
          <w:szCs w:val="28"/>
        </w:rPr>
        <w:t>г. № 17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637667" w:rsidRPr="00701298" w:rsidRDefault="00637667" w:rsidP="00637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2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7667" w:rsidRPr="00CB73B1" w:rsidRDefault="00637667" w:rsidP="00637667">
      <w:pPr>
        <w:pStyle w:val="a4"/>
        <w:numPr>
          <w:ilvl w:val="0"/>
          <w:numId w:val="14"/>
        </w:numPr>
        <w:tabs>
          <w:tab w:val="center" w:pos="851"/>
          <w:tab w:val="center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7E5A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1425AC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Pr="001E6A33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</w:r>
      <w:r w:rsidRPr="001425AC">
        <w:rPr>
          <w:rFonts w:ascii="Times New Roman" w:hAnsi="Times New Roman" w:cs="Times New Roman"/>
          <w:sz w:val="28"/>
          <w:szCs w:val="28"/>
        </w:rPr>
        <w:t>» (далее –Программа)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637667" w:rsidRPr="001425AC" w:rsidTr="008B5F5B">
        <w:tc>
          <w:tcPr>
            <w:tcW w:w="2518" w:type="dxa"/>
          </w:tcPr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637667" w:rsidRPr="00675414" w:rsidRDefault="00637667" w:rsidP="008B5F5B">
            <w:pPr>
              <w:pStyle w:val="a8"/>
              <w:spacing w:line="276" w:lineRule="auto"/>
              <w:jc w:val="left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Программы</w:t>
            </w:r>
          </w:p>
          <w:p w:rsidR="00637667" w:rsidRPr="00675414" w:rsidRDefault="00637667" w:rsidP="008B5F5B">
            <w:pPr>
              <w:pStyle w:val="a8"/>
              <w:spacing w:line="276" w:lineRule="auto"/>
              <w:ind w:firstLine="709"/>
              <w:rPr>
                <w:szCs w:val="28"/>
                <w:lang w:val="ru-RU"/>
              </w:rPr>
            </w:pPr>
          </w:p>
        </w:tc>
        <w:tc>
          <w:tcPr>
            <w:tcW w:w="7088" w:type="dxa"/>
          </w:tcPr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37667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Объем финансового обеспечения Программы составит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593043,86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Ипатовского </w:t>
            </w:r>
            <w:r w:rsidRPr="009B471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округа Ставропольского края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577617,34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112910,49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92940,25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Pr="008955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92941,65</w:t>
            </w:r>
            <w:r w:rsidRPr="0089556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 </w:t>
            </w:r>
            <w:r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 </w:t>
            </w:r>
            <w:r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  </w:t>
            </w:r>
            <w:r w:rsidRPr="009B471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92941,65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Ставропольского края–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15426,52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рублей, в том числе по годам: </w:t>
            </w:r>
          </w:p>
          <w:p w:rsidR="00637667" w:rsidRPr="00675414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15426,52</w:t>
            </w: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54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26884,88 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тыс. рублей;</w:t>
            </w:r>
          </w:p>
          <w:p w:rsidR="00637667" w:rsidRPr="00895563" w:rsidRDefault="00637667" w:rsidP="008B5F5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Pr="008955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0,00 тыс. рублей;</w:t>
            </w:r>
          </w:p>
          <w:p w:rsidR="00637667" w:rsidRPr="00A5627A" w:rsidRDefault="00637667" w:rsidP="008B5F5B">
            <w:pPr>
              <w:pStyle w:val="ConsPlusTitle"/>
              <w:widowControl/>
              <w:spacing w:after="12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562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в 202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 году – 0,00 тыс. рублей.»</w:t>
            </w:r>
          </w:p>
          <w:p w:rsidR="00637667" w:rsidRPr="00675414" w:rsidRDefault="00637667" w:rsidP="008B5F5B">
            <w:pPr>
              <w:pStyle w:val="ConsPlusTitle"/>
              <w:widowControl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67" w:rsidRDefault="00637667" w:rsidP="00637667">
      <w:pPr>
        <w:pStyle w:val="a4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37667" w:rsidRPr="00874186" w:rsidRDefault="00637667" w:rsidP="00637667">
      <w:pPr>
        <w:tabs>
          <w:tab w:val="left" w:pos="851"/>
          <w:tab w:val="left" w:pos="1134"/>
        </w:tabs>
        <w:spacing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A1BF6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подпрограммы»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EE0">
        <w:rPr>
          <w:rFonts w:ascii="Times New Roman" w:hAnsi="Times New Roman" w:cs="Times New Roman"/>
          <w:sz w:val="28"/>
          <w:szCs w:val="28"/>
        </w:rPr>
        <w:t xml:space="preserve"> паспорте подпрограммы «</w:t>
      </w:r>
      <w:r w:rsidRPr="00281EE0">
        <w:rPr>
          <w:rFonts w:ascii="Times New Roman" w:eastAsia="CourierNewPSMT" w:hAnsi="Times New Roman" w:cs="Times New Roman"/>
          <w:sz w:val="28"/>
          <w:szCs w:val="28"/>
        </w:rPr>
        <w:t xml:space="preserve">Благоустройство территории Ипатовского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муниципального</w:t>
      </w:r>
      <w:r w:rsidRPr="00281EE0">
        <w:rPr>
          <w:rFonts w:ascii="Times New Roman" w:eastAsia="CourierNewPSMT" w:hAnsi="Times New Roman" w:cs="Times New Roman"/>
          <w:sz w:val="28"/>
          <w:szCs w:val="28"/>
        </w:rPr>
        <w:t xml:space="preserve"> округа Ставропольского края</w:t>
      </w:r>
      <w:r w:rsidRPr="00281EE0">
        <w:rPr>
          <w:rFonts w:ascii="Times New Roman" w:hAnsi="Times New Roman" w:cs="Times New Roman"/>
          <w:sz w:val="28"/>
          <w:szCs w:val="28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281EE0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716"/>
        <w:gridCol w:w="4640"/>
      </w:tblGrid>
      <w:tr w:rsidR="00637667" w:rsidRPr="00247B94" w:rsidTr="008B5F5B">
        <w:tc>
          <w:tcPr>
            <w:tcW w:w="4716" w:type="dxa"/>
            <w:hideMark/>
          </w:tcPr>
          <w:p w:rsidR="00637667" w:rsidRPr="00247B94" w:rsidRDefault="00637667" w:rsidP="008B5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37667" w:rsidRPr="00247B94" w:rsidRDefault="00637667" w:rsidP="008B5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637667" w:rsidRPr="00247B94" w:rsidRDefault="00637667" w:rsidP="008B5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637667" w:rsidRPr="00247B94" w:rsidRDefault="00637667" w:rsidP="008B5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637667" w:rsidRPr="00247B94" w:rsidRDefault="00637667" w:rsidP="008B5F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7B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0" w:type="dxa"/>
          </w:tcPr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 xml:space="preserve">Объем финансового обеспечения подпрограммы составит – </w:t>
            </w:r>
            <w:r>
              <w:t xml:space="preserve">134881,54 </w:t>
            </w:r>
            <w:r w:rsidRPr="00675414">
              <w:t>тыс. рублей, в том числе по источникам финансового обеспечения: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 xml:space="preserve">бюджет Ипатовского </w:t>
            </w:r>
            <w:r>
              <w:rPr>
                <w:rFonts w:eastAsia="CourierNewPSMT"/>
              </w:rPr>
              <w:t>муниципального</w:t>
            </w:r>
            <w:r w:rsidRPr="00675414">
              <w:t xml:space="preserve"> округа Ставропольского края –</w:t>
            </w:r>
            <w:r>
              <w:t xml:space="preserve">119455,02 </w:t>
            </w:r>
            <w:r w:rsidRPr="00675414">
              <w:t>тыс. рублей, в том числе по годам: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4</w:t>
            </w:r>
            <w:r w:rsidRPr="00675414">
              <w:t xml:space="preserve"> году – </w:t>
            </w:r>
            <w:r>
              <w:t>31253,72</w:t>
            </w:r>
            <w:r w:rsidRPr="00675414">
              <w:t xml:space="preserve">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5</w:t>
            </w:r>
            <w:r w:rsidRPr="00675414">
              <w:t xml:space="preserve"> году – </w:t>
            </w:r>
            <w:r>
              <w:t>17639,14</w:t>
            </w:r>
            <w:r w:rsidRPr="00675414">
              <w:t xml:space="preserve">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6</w:t>
            </w:r>
            <w:r w:rsidRPr="00675414">
              <w:t xml:space="preserve"> году – </w:t>
            </w:r>
            <w:r>
              <w:t>17640,54</w:t>
            </w:r>
            <w:r w:rsidRPr="00996632">
              <w:t xml:space="preserve"> </w:t>
            </w:r>
            <w:r w:rsidRPr="00675414">
              <w:t>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7</w:t>
            </w:r>
            <w:r w:rsidRPr="00675414">
              <w:t xml:space="preserve"> году – </w:t>
            </w:r>
            <w:r>
              <w:t xml:space="preserve">17640,54 </w:t>
            </w:r>
            <w:r w:rsidRPr="00675414">
              <w:t>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8</w:t>
            </w:r>
            <w:r w:rsidRPr="00675414">
              <w:t xml:space="preserve"> году – </w:t>
            </w:r>
            <w:r>
              <w:t xml:space="preserve">17640,54 </w:t>
            </w:r>
            <w:r w:rsidRPr="00675414">
              <w:t>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9</w:t>
            </w:r>
            <w:r w:rsidRPr="00675414">
              <w:t xml:space="preserve"> году – </w:t>
            </w:r>
            <w:r>
              <w:t xml:space="preserve">17640,54 </w:t>
            </w:r>
            <w:r w:rsidRPr="00675414">
              <w:t>тыс. рублей,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 xml:space="preserve">бюджет Ставропольского края– </w:t>
            </w:r>
            <w:r>
              <w:t>15426,52</w:t>
            </w:r>
            <w:r w:rsidRPr="00675414">
              <w:t xml:space="preserve"> тыс. рублей, в том числе по годам: 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4</w:t>
            </w:r>
            <w:r w:rsidRPr="00675414">
              <w:t xml:space="preserve"> году – </w:t>
            </w:r>
            <w:r>
              <w:t>15426,52</w:t>
            </w:r>
            <w:r w:rsidRPr="00675414">
              <w:t xml:space="preserve">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5</w:t>
            </w:r>
            <w:r w:rsidRPr="00675414">
              <w:t xml:space="preserve"> году – </w:t>
            </w:r>
            <w:r>
              <w:t>0,00</w:t>
            </w:r>
            <w:r w:rsidRPr="00675414">
              <w:t xml:space="preserve">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 xml:space="preserve">в </w:t>
            </w:r>
            <w:r w:rsidRPr="00996632">
              <w:t>202</w:t>
            </w:r>
            <w:r>
              <w:t>6</w:t>
            </w:r>
            <w:r w:rsidRPr="00996632">
              <w:t xml:space="preserve"> году –</w:t>
            </w:r>
            <w:r>
              <w:t xml:space="preserve"> </w:t>
            </w:r>
            <w:r>
              <w:rPr>
                <w:color w:val="000000"/>
              </w:rPr>
              <w:t>0,00</w:t>
            </w:r>
            <w:r w:rsidRPr="00996632">
              <w:rPr>
                <w:color w:val="000000"/>
              </w:rPr>
              <w:t xml:space="preserve"> т</w:t>
            </w:r>
            <w:r w:rsidRPr="00996632">
              <w:t>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7</w:t>
            </w:r>
            <w:r w:rsidRPr="00675414">
              <w:t xml:space="preserve"> году – </w:t>
            </w:r>
            <w:r>
              <w:t>0,00</w:t>
            </w:r>
            <w:r w:rsidRPr="00675414">
              <w:t xml:space="preserve">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8</w:t>
            </w:r>
            <w:r w:rsidRPr="00675414">
              <w:t xml:space="preserve"> году – 0,00 тыс. рублей;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  <w:r w:rsidRPr="00675414">
              <w:t>в 202</w:t>
            </w:r>
            <w:r>
              <w:t>9</w:t>
            </w:r>
            <w:r w:rsidRPr="00675414">
              <w:t xml:space="preserve"> году – 0,00 тыс. рублей.».</w:t>
            </w:r>
          </w:p>
        </w:tc>
      </w:tr>
      <w:tr w:rsidR="00637667" w:rsidRPr="00247B94" w:rsidTr="008B5F5B">
        <w:tc>
          <w:tcPr>
            <w:tcW w:w="4716" w:type="dxa"/>
          </w:tcPr>
          <w:p w:rsidR="00637667" w:rsidRPr="00247B94" w:rsidRDefault="00637667" w:rsidP="008B5F5B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0" w:type="dxa"/>
          </w:tcPr>
          <w:p w:rsidR="00637667" w:rsidRPr="00247B94" w:rsidRDefault="00637667" w:rsidP="008B5F5B">
            <w:pPr>
              <w:pStyle w:val="ConsPlusNormal"/>
              <w:spacing w:line="276" w:lineRule="auto"/>
              <w:ind w:firstLine="709"/>
              <w:jc w:val="both"/>
            </w:pPr>
          </w:p>
        </w:tc>
      </w:tr>
    </w:tbl>
    <w:p w:rsidR="00637667" w:rsidRPr="00247B94" w:rsidRDefault="00637667" w:rsidP="0063766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1A9">
        <w:rPr>
          <w:rFonts w:ascii="Times New Roman" w:hAnsi="Times New Roman" w:cs="Times New Roman"/>
          <w:sz w:val="28"/>
          <w:szCs w:val="28"/>
        </w:rPr>
        <w:t>. Позицию «Объемы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ового обеспечения подпрограммы»</w:t>
      </w:r>
      <w:r w:rsidRPr="00E221A9">
        <w:rPr>
          <w:rFonts w:ascii="Times New Roman" w:hAnsi="Times New Roman" w:cs="Times New Roman"/>
          <w:sz w:val="28"/>
          <w:szCs w:val="28"/>
        </w:rPr>
        <w:t xml:space="preserve"> паспорта подпрограммы «Развитие и совершенствование гражданской обороны и защиты населения, территорий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от чрезвычайных </w:t>
      </w:r>
      <w:r w:rsidRPr="00247B94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Ипатовском </w:t>
      </w:r>
      <w:r>
        <w:rPr>
          <w:rFonts w:ascii="Times New Roman" w:eastAsia="CourierNewPSMT" w:hAnsi="Times New Roman" w:cs="Times New Roman"/>
          <w:sz w:val="28"/>
          <w:szCs w:val="28"/>
        </w:rPr>
        <w:t>муниципальном</w:t>
      </w:r>
      <w:r w:rsidRPr="00247B9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приложения 3 к Программе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637667" w:rsidRPr="00247B94" w:rsidTr="008B5F5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«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Объемы и источники финансового обеспечения подпрог</w:t>
            </w:r>
            <w:r>
              <w:rPr>
                <w:szCs w:val="28"/>
                <w:lang w:val="ru-RU"/>
              </w:rPr>
              <w:t>р</w:t>
            </w:r>
            <w:r w:rsidRPr="00675414">
              <w:rPr>
                <w:szCs w:val="28"/>
                <w:lang w:val="ru-RU"/>
              </w:rPr>
              <w:t>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 xml:space="preserve">Объем финансового обеспечения подпрограммы за счет средств бюджета Ипатовского </w:t>
            </w:r>
            <w:r w:rsidRPr="00667C2B">
              <w:rPr>
                <w:rFonts w:eastAsia="CourierNewPSMT"/>
                <w:szCs w:val="28"/>
                <w:lang w:val="ru-RU"/>
              </w:rPr>
              <w:t>муниципального</w:t>
            </w:r>
            <w:r w:rsidRPr="00675414">
              <w:rPr>
                <w:szCs w:val="28"/>
                <w:lang w:val="ru-RU"/>
              </w:rPr>
              <w:t xml:space="preserve"> округа Ставропольского края составит – </w:t>
            </w:r>
            <w:r>
              <w:rPr>
                <w:szCs w:val="28"/>
                <w:lang w:val="ru-RU"/>
              </w:rPr>
              <w:t>57785,72</w:t>
            </w:r>
            <w:r w:rsidRPr="00675414">
              <w:rPr>
                <w:szCs w:val="28"/>
                <w:lang w:val="ru-RU"/>
              </w:rPr>
              <w:t xml:space="preserve"> тыс. рублей, в том числе по годам: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4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>10398,42</w:t>
            </w:r>
            <w:r w:rsidRPr="00675414">
              <w:rPr>
                <w:szCs w:val="28"/>
                <w:lang w:val="ru-RU"/>
              </w:rPr>
              <w:t xml:space="preserve"> тыс. рублей;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5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6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7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37667" w:rsidRPr="00675414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8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рублей;</w:t>
            </w:r>
          </w:p>
          <w:p w:rsidR="00637667" w:rsidRDefault="00637667" w:rsidP="008B5F5B">
            <w:pPr>
              <w:pStyle w:val="a8"/>
              <w:spacing w:line="276" w:lineRule="auto"/>
              <w:rPr>
                <w:szCs w:val="28"/>
                <w:lang w:val="ru-RU"/>
              </w:rPr>
            </w:pPr>
            <w:r w:rsidRPr="00675414">
              <w:rPr>
                <w:szCs w:val="28"/>
                <w:lang w:val="ru-RU"/>
              </w:rPr>
              <w:t>в 202</w:t>
            </w:r>
            <w:r>
              <w:rPr>
                <w:szCs w:val="28"/>
                <w:lang w:val="ru-RU"/>
              </w:rPr>
              <w:t>9</w:t>
            </w:r>
            <w:r w:rsidRPr="00675414">
              <w:rPr>
                <w:szCs w:val="28"/>
                <w:lang w:val="ru-RU"/>
              </w:rPr>
              <w:t xml:space="preserve"> году – </w:t>
            </w:r>
            <w:r>
              <w:rPr>
                <w:szCs w:val="28"/>
                <w:lang w:val="ru-RU"/>
              </w:rPr>
              <w:t xml:space="preserve">9677,46 </w:t>
            </w:r>
            <w:r w:rsidRPr="00675414">
              <w:rPr>
                <w:szCs w:val="28"/>
                <w:lang w:val="ru-RU"/>
              </w:rPr>
              <w:t>тыс. рублей.».</w:t>
            </w:r>
          </w:p>
          <w:p w:rsidR="00637667" w:rsidRPr="00675414" w:rsidRDefault="00637667" w:rsidP="008B5F5B">
            <w:pPr>
              <w:pStyle w:val="ConsPlusNormal"/>
              <w:spacing w:line="276" w:lineRule="auto"/>
              <w:jc w:val="both"/>
            </w:pPr>
          </w:p>
        </w:tc>
      </w:tr>
    </w:tbl>
    <w:p w:rsidR="00637667" w:rsidRPr="00B70F94" w:rsidRDefault="00637667" w:rsidP="00637667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0F94">
        <w:rPr>
          <w:rFonts w:ascii="Times New Roman" w:hAnsi="Times New Roman" w:cs="Times New Roman"/>
          <w:sz w:val="28"/>
          <w:szCs w:val="28"/>
        </w:rPr>
        <w:t>Приложение 7 к Программе изложить в следующей редакции:</w:t>
      </w:r>
    </w:p>
    <w:p w:rsidR="00637667" w:rsidRDefault="00637667" w:rsidP="00637667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0" w:type="auto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49"/>
      </w:tblGrid>
      <w:tr w:rsidR="00637667" w:rsidTr="008B5F5B">
        <w:tc>
          <w:tcPr>
            <w:tcW w:w="3936" w:type="dxa"/>
          </w:tcPr>
          <w:p w:rsidR="00637667" w:rsidRDefault="00637667" w:rsidP="008B5F5B">
            <w:pPr>
              <w:pStyle w:val="a4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49" w:type="dxa"/>
          </w:tcPr>
          <w:p w:rsidR="00637667" w:rsidRDefault="00637667" w:rsidP="008B5F5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37667" w:rsidRDefault="00637667" w:rsidP="00637667">
      <w:pPr>
        <w:pStyle w:val="a4"/>
        <w:spacing w:line="276" w:lineRule="auto"/>
        <w:ind w:left="1070"/>
        <w:rPr>
          <w:rFonts w:ascii="Times New Roman" w:hAnsi="Times New Roman" w:cs="Times New Roman"/>
          <w:sz w:val="28"/>
          <w:szCs w:val="28"/>
        </w:rPr>
        <w:sectPr w:rsidR="00637667" w:rsidSect="001267F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4286" w:type="dxa"/>
        <w:tblLook w:val="04A0" w:firstRow="1" w:lastRow="0" w:firstColumn="1" w:lastColumn="0" w:noHBand="0" w:noVBand="1"/>
      </w:tblPr>
      <w:tblGrid>
        <w:gridCol w:w="222"/>
        <w:gridCol w:w="14311"/>
      </w:tblGrid>
      <w:tr w:rsidR="00637667" w:rsidRPr="00B67ECE" w:rsidTr="008B5F5B">
        <w:tc>
          <w:tcPr>
            <w:tcW w:w="222" w:type="dxa"/>
          </w:tcPr>
          <w:p w:rsidR="00637667" w:rsidRPr="00B67ECE" w:rsidRDefault="00637667" w:rsidP="008B5F5B">
            <w:pPr>
              <w:rPr>
                <w:sz w:val="28"/>
                <w:szCs w:val="28"/>
              </w:rPr>
            </w:pPr>
          </w:p>
        </w:tc>
        <w:tc>
          <w:tcPr>
            <w:tcW w:w="14064" w:type="dxa"/>
          </w:tcPr>
          <w:tbl>
            <w:tblPr>
              <w:tblW w:w="14095" w:type="dxa"/>
              <w:tblLook w:val="04A0" w:firstRow="1" w:lastRow="0" w:firstColumn="1" w:lastColumn="0" w:noHBand="0" w:noVBand="1"/>
            </w:tblPr>
            <w:tblGrid>
              <w:gridCol w:w="236"/>
              <w:gridCol w:w="13859"/>
            </w:tblGrid>
            <w:tr w:rsidR="00637667" w:rsidRPr="00B67ECE" w:rsidTr="008B5F5B">
              <w:trPr>
                <w:trHeight w:val="2690"/>
              </w:trPr>
              <w:tc>
                <w:tcPr>
                  <w:tcW w:w="236" w:type="dxa"/>
                </w:tcPr>
                <w:p w:rsidR="00637667" w:rsidRPr="00B67ECE" w:rsidRDefault="00637667" w:rsidP="008B5F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859" w:type="dxa"/>
                </w:tcPr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Приложение</w:t>
                  </w:r>
                  <w:proofErr w:type="gramEnd"/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к муниципальной программе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«Развитие жилищно-коммунального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хозяйства, защита населения и 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территории от чрезвычайных 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ситуаций в Ипатовском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муниципальном округе</w:t>
                  </w:r>
                </w:p>
                <w:p w:rsidR="00637667" w:rsidRPr="00B67ECE" w:rsidRDefault="00637667" w:rsidP="008B5F5B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7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Ставропольского края</w:t>
                  </w:r>
                </w:p>
              </w:tc>
            </w:tr>
          </w:tbl>
          <w:p w:rsidR="00637667" w:rsidRPr="00B67ECE" w:rsidRDefault="00637667" w:rsidP="008B5F5B">
            <w:pPr>
              <w:rPr>
                <w:sz w:val="28"/>
                <w:szCs w:val="28"/>
              </w:rPr>
            </w:pPr>
          </w:p>
        </w:tc>
      </w:tr>
    </w:tbl>
    <w:p w:rsidR="00637667" w:rsidRPr="00B67ECE" w:rsidRDefault="00637667" w:rsidP="0063766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caps/>
          <w:sz w:val="28"/>
          <w:szCs w:val="28"/>
        </w:rPr>
        <w:t>объемы и источники</w:t>
      </w:r>
    </w:p>
    <w:p w:rsidR="00637667" w:rsidRPr="00B67ECE" w:rsidRDefault="00637667" w:rsidP="0063766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67EC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B67ECE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края»</w:t>
      </w:r>
    </w:p>
    <w:p w:rsidR="00637667" w:rsidRPr="008E49A2" w:rsidRDefault="00637667" w:rsidP="0063766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1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934"/>
        <w:gridCol w:w="2227"/>
        <w:gridCol w:w="840"/>
        <w:gridCol w:w="840"/>
        <w:gridCol w:w="840"/>
        <w:gridCol w:w="937"/>
        <w:gridCol w:w="836"/>
        <w:gridCol w:w="5"/>
        <w:gridCol w:w="767"/>
      </w:tblGrid>
      <w:tr w:rsidR="00637667" w:rsidRPr="008E49A2" w:rsidTr="008B5F5B">
        <w:trPr>
          <w:trHeight w:val="28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Программы,</w:t>
            </w:r>
          </w:p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Программы, основного</w:t>
            </w:r>
          </w:p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70F94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F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2029г.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</w:t>
            </w:r>
            <w:bookmarkEnd w:id="1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128337,01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D8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-бюджетные ассигнования бюджета Ипатовского </w:t>
            </w:r>
            <w:r w:rsidRPr="00B67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112910,49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92940,25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92941,65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37667" w:rsidRPr="00B67ECE" w:rsidRDefault="00637667" w:rsidP="008B5F5B">
            <w:pPr>
              <w:jc w:val="center"/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6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117938,69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67" w:rsidRPr="005C3273" w:rsidRDefault="00637667" w:rsidP="008B5F5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83262,79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667" w:rsidRPr="005C3273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83264,19</w:t>
            </w:r>
          </w:p>
        </w:tc>
      </w:tr>
      <w:tr w:rsidR="00637667" w:rsidRPr="008E49A2" w:rsidTr="008B5F5B">
        <w:trPr>
          <w:trHeight w:val="3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 w:val="24"/>
                <w:szCs w:val="24"/>
              </w:rPr>
              <w:t>10398,32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 w:val="24"/>
                <w:szCs w:val="24"/>
              </w:rPr>
              <w:t>9368,22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jc w:val="center"/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</w:tr>
      <w:tr w:rsidR="00637667" w:rsidRPr="008E49A2" w:rsidTr="008B5F5B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5C3273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3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B67ECE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B67ECE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в Ипатовском муниципальном округе Ставропольского края»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37667" w:rsidRPr="008E49A2" w:rsidTr="008B5F5B">
        <w:trPr>
          <w:trHeight w:val="12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19531,27</w:t>
            </w:r>
          </w:p>
        </w:tc>
      </w:tr>
      <w:tr w:rsidR="00637667" w:rsidRPr="008E49A2" w:rsidTr="008B5F5B">
        <w:trPr>
          <w:trHeight w:val="4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10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2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7667" w:rsidRPr="008E49A2" w:rsidTr="008B5F5B">
        <w:trPr>
          <w:trHeight w:val="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направленных на энергосбережение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37667" w:rsidRPr="008E49A2" w:rsidTr="008B5F5B">
        <w:trPr>
          <w:trHeight w:val="12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37667" w:rsidRPr="008E49A2" w:rsidTr="008B5F5B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3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19531,27</w:t>
            </w:r>
          </w:p>
        </w:tc>
      </w:tr>
      <w:tr w:rsidR="00637667" w:rsidRPr="008E49A2" w:rsidTr="008B5F5B">
        <w:trPr>
          <w:trHeight w:val="28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актуализация схем теплоснабжения территории Ипатовского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94569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691FF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85E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564"/>
        </w:trPr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</w:tr>
      <w:tr w:rsidR="00637667" w:rsidRPr="008E49A2" w:rsidTr="008B5F5B">
        <w:trPr>
          <w:trHeight w:val="35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2983030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Подпрограмма: «</w:t>
            </w:r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Благоустройство территории Ипатовского муниципального округа Ставропольского края</w:t>
            </w:r>
            <w:bookmarkEnd w:id="2"/>
            <w:r w:rsidRPr="00E1639C">
              <w:rPr>
                <w:rFonts w:ascii="Times New Roman" w:eastAsia="CourierNewPSMT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46680,24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637667" w:rsidRPr="008E49A2" w:rsidTr="008B5F5B">
        <w:trPr>
          <w:trHeight w:val="42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31253,72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17639,14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32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17640,54</w:t>
            </w:r>
          </w:p>
        </w:tc>
      </w:tr>
      <w:tr w:rsidR="00637667" w:rsidRPr="008E49A2" w:rsidTr="008B5F5B">
        <w:trPr>
          <w:trHeight w:val="5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4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15426,52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4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41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61756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1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33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5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47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7667" w:rsidRPr="008E49A2" w:rsidTr="008B5F5B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37667" w:rsidRPr="008E49A2" w:rsidTr="008B5F5B">
        <w:trPr>
          <w:trHeight w:val="2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37667" w:rsidRPr="008E49A2" w:rsidTr="008B5F5B">
        <w:trPr>
          <w:trHeight w:val="16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3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1435,65</w:t>
            </w:r>
          </w:p>
        </w:tc>
      </w:tr>
      <w:tr w:rsidR="00637667" w:rsidRPr="008E49A2" w:rsidTr="008B5F5B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C12226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C12226" w:rsidRDefault="00637667" w:rsidP="008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2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637667" w:rsidRPr="008E49A2" w:rsidTr="008B5F5B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37667" w:rsidRPr="008E49A2" w:rsidTr="008B5F5B">
        <w:trPr>
          <w:trHeight w:val="1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B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37667" w:rsidRPr="008E49A2" w:rsidTr="008B5F5B">
        <w:trPr>
          <w:trHeight w:val="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6569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>
            <w:r w:rsidRPr="0073232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налоговые расходы местного 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2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37667" w:rsidRPr="008E49A2" w:rsidTr="008B5F5B">
        <w:trPr>
          <w:trHeight w:val="36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37667" w:rsidRPr="008E49A2" w:rsidTr="008B5F5B">
        <w:trPr>
          <w:trHeight w:val="3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9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40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Default="00637667" w:rsidP="008B5F5B"/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14213,87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10763,76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B446D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D5B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3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8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37667" w:rsidRPr="008E49A2" w:rsidTr="008B5F5B">
        <w:trPr>
          <w:trHeight w:val="23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37667" w:rsidRPr="008E49A2" w:rsidTr="008B5F5B">
        <w:trPr>
          <w:trHeight w:val="21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1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2739,73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26">
              <w:rPr>
                <w:rFonts w:ascii="Times New Roman" w:eastAsia="Times New Roman" w:hAnsi="Times New Roman" w:cs="Times New Roman"/>
                <w:sz w:val="24"/>
                <w:szCs w:val="24"/>
              </w:rPr>
              <w:t>2741,13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E160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E1639C" w:rsidRDefault="00637667" w:rsidP="008B5F5B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E1639C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4696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9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64720552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0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67" w:rsidRPr="008E49A2" w:rsidTr="008B5F5B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782B4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25781,39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10354,87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15426,52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25781,39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454EC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2E9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231A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6FF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0313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61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(р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F930F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1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bookmarkStart w:id="4" w:name="_Hlk52983067"/>
            <w:r w:rsidRPr="003467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Подпрограмма</w:t>
            </w:r>
          </w:p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и совершенствование гражданской обороны и защиты населения, территорий от чрезвычайных ситуаций в Ипатовском муниципальном округе Ставропольского края»</w:t>
            </w:r>
            <w:bookmarkEnd w:id="4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C502BD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10398,42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17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9677,46</w:t>
            </w:r>
          </w:p>
        </w:tc>
      </w:tr>
      <w:tr w:rsidR="00637667" w:rsidRPr="008E49A2" w:rsidTr="008B5F5B">
        <w:trPr>
          <w:trHeight w:val="16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9368,22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67" w:rsidRPr="007D3BEB" w:rsidRDefault="00637667" w:rsidP="008B5F5B"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8647,46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7D3BEB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346722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Мероприятия по совершенствованию и развитию гражданской обороны</w:t>
            </w:r>
          </w:p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E80A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D0697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320968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37667" w:rsidRPr="008E49A2" w:rsidTr="008B5F5B">
        <w:trPr>
          <w:trHeight w:val="14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4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23B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8698,32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A185C">
              <w:rPr>
                <w:rFonts w:ascii="Times New Roman" w:eastAsia="Times New Roman" w:hAnsi="Times New Roman" w:cs="Times New Roman"/>
                <w:sz w:val="24"/>
                <w:szCs w:val="24"/>
              </w:rPr>
              <w:t>8698,32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B1C87">
              <w:rPr>
                <w:rFonts w:ascii="Times New Roman" w:eastAsia="Times New Roman" w:hAnsi="Times New Roman" w:cs="Times New Roman"/>
                <w:sz w:val="24"/>
                <w:szCs w:val="24"/>
              </w:rPr>
              <w:t>8597,46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1030,2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Calibri" w:eastAsia="Times New Roman" w:hAnsi="Calibri" w:cs="Times New Roman"/>
              </w:rPr>
            </w:pP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1030,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02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1030,10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0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1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5298313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Подпрограмма: «Обеспечение реализации Программы и иных 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мероприятий</w:t>
            </w:r>
            <w:bookmarkEnd w:id="5"/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37667" w:rsidRPr="008E49A2" w:rsidTr="008B5F5B">
        <w:trPr>
          <w:trHeight w:val="19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DA6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37667" w:rsidRPr="008E49A2" w:rsidTr="008B5F5B">
        <w:trPr>
          <w:trHeight w:val="18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средства 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7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5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F85F5F" w:rsidTr="008B5F5B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51727,08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46092,38</w:t>
            </w:r>
          </w:p>
        </w:tc>
      </w:tr>
      <w:tr w:rsidR="00637667" w:rsidRPr="00F85F5F" w:rsidTr="008B5F5B">
        <w:trPr>
          <w:trHeight w:val="27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37667" w:rsidRPr="00F85F5F" w:rsidTr="008B5F5B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F85F5F" w:rsidTr="008B5F5B">
        <w:trPr>
          <w:trHeight w:val="23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F85F5F" w:rsidRDefault="00637667" w:rsidP="008B5F5B">
            <w:pPr>
              <w:jc w:val="center"/>
              <w:rPr>
                <w:b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37667" w:rsidRPr="00F85F5F" w:rsidTr="008B5F5B">
        <w:trPr>
          <w:trHeight w:val="305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F85F5F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5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52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9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39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21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по работе с территориями администрации Ипатовского муниципального округа Ставропольского края и иные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51427,80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37667" w:rsidRPr="008E49A2" w:rsidTr="008B5F5B">
        <w:trPr>
          <w:trHeight w:val="18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51427,80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67" w:rsidRDefault="00637667" w:rsidP="008B5F5B">
            <w:r w:rsidRPr="003D1E9E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37667" w:rsidRPr="008E49A2" w:rsidTr="008B5F5B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0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6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51427,80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Default="00637667" w:rsidP="008B5F5B">
            <w:pPr>
              <w:jc w:val="center"/>
            </w:pPr>
            <w:r w:rsidRPr="001A13D0">
              <w:rPr>
                <w:rFonts w:ascii="Times New Roman" w:eastAsia="Times New Roman" w:hAnsi="Times New Roman" w:cs="Times New Roman"/>
                <w:sz w:val="24"/>
                <w:szCs w:val="24"/>
              </w:rPr>
              <w:t>45792,38</w:t>
            </w:r>
          </w:p>
        </w:tc>
      </w:tr>
      <w:tr w:rsidR="00637667" w:rsidRPr="008E49A2" w:rsidTr="008B5F5B">
        <w:trPr>
          <w:trHeight w:val="159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0D715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A0301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7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37667" w:rsidRPr="008E49A2" w:rsidTr="008B5F5B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37667" w:rsidRPr="008E49A2" w:rsidTr="008B5F5B">
        <w:trPr>
          <w:trHeight w:val="15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7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21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300,0</w:t>
            </w: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637667" w:rsidRPr="008E49A2" w:rsidTr="008B5F5B">
        <w:trPr>
          <w:trHeight w:val="7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192D6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Pr="00346722" w:rsidRDefault="00637667" w:rsidP="008B5F5B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участнику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67" w:rsidRDefault="00637667" w:rsidP="008B5F5B">
            <w:pPr>
              <w:jc w:val="center"/>
            </w:pPr>
            <w:r w:rsidRPr="002128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7667" w:rsidRPr="008E49A2" w:rsidTr="008B5F5B">
        <w:trPr>
          <w:trHeight w:val="11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8E49A2" w:rsidRDefault="00637667" w:rsidP="008B5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7" w:rsidRPr="00346722" w:rsidRDefault="00637667" w:rsidP="008B5F5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37667" w:rsidRPr="008E49A2" w:rsidRDefault="00637667" w:rsidP="0063766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7667" w:rsidRPr="00C44DFB" w:rsidRDefault="00637667" w:rsidP="006376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72.55pt;margin-top:62.5pt;width:305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u9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OF0u5vPFDCM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"/>
        </w:pict>
      </w:r>
    </w:p>
    <w:p w:rsidR="00637667" w:rsidRDefault="00637667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3766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A56689"/>
    <w:multiLevelType w:val="multilevel"/>
    <w:tmpl w:val="1F1E211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6EF8"/>
    <w:multiLevelType w:val="multilevel"/>
    <w:tmpl w:val="E0F6D6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0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2" w15:restartNumberingAfterBreak="0">
    <w:nsid w:val="47BB2340"/>
    <w:multiLevelType w:val="hybridMultilevel"/>
    <w:tmpl w:val="BB425E3A"/>
    <w:lvl w:ilvl="0" w:tplc="D318DF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264F20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11B502B"/>
    <w:multiLevelType w:val="hybridMultilevel"/>
    <w:tmpl w:val="D6621340"/>
    <w:lvl w:ilvl="0" w:tplc="30CEA78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6F013C"/>
    <w:multiLevelType w:val="hybridMultilevel"/>
    <w:tmpl w:val="12DE494C"/>
    <w:lvl w:ilvl="0" w:tplc="EE1E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2"/>
  </w:num>
  <w:num w:numId="5">
    <w:abstractNumId w:val="21"/>
  </w:num>
  <w:num w:numId="6">
    <w:abstractNumId w:val="10"/>
  </w:num>
  <w:num w:numId="7">
    <w:abstractNumId w:val="17"/>
  </w:num>
  <w:num w:numId="8">
    <w:abstractNumId w:val="19"/>
  </w:num>
  <w:num w:numId="9">
    <w:abstractNumId w:val="18"/>
  </w:num>
  <w:num w:numId="10">
    <w:abstractNumId w:val="6"/>
  </w:num>
  <w:num w:numId="11">
    <w:abstractNumId w:val="16"/>
  </w:num>
  <w:num w:numId="12">
    <w:abstractNumId w:val="23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20"/>
  </w:num>
  <w:num w:numId="21">
    <w:abstractNumId w:val="13"/>
  </w:num>
  <w:num w:numId="22">
    <w:abstractNumId w:val="4"/>
  </w:num>
  <w:num w:numId="23">
    <w:abstractNumId w:val="24"/>
  </w:num>
  <w:num w:numId="24">
    <w:abstractNumId w:val="9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3D21"/>
    <w:rsid w:val="00384929"/>
    <w:rsid w:val="003A25BD"/>
    <w:rsid w:val="003E1ECB"/>
    <w:rsid w:val="003E345B"/>
    <w:rsid w:val="003F3B81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7667"/>
    <w:rsid w:val="00642189"/>
    <w:rsid w:val="00646DF6"/>
    <w:rsid w:val="006502A9"/>
    <w:rsid w:val="006569E9"/>
    <w:rsid w:val="0066144E"/>
    <w:rsid w:val="00663765"/>
    <w:rsid w:val="00664A78"/>
    <w:rsid w:val="0066560D"/>
    <w:rsid w:val="00675C93"/>
    <w:rsid w:val="00683235"/>
    <w:rsid w:val="006870FD"/>
    <w:rsid w:val="00690E0C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B0173"/>
    <w:rsid w:val="008B165D"/>
    <w:rsid w:val="008D2204"/>
    <w:rsid w:val="008D2973"/>
    <w:rsid w:val="008D2D5D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6133"/>
    <w:rsid w:val="009F634B"/>
    <w:rsid w:val="00A13FAC"/>
    <w:rsid w:val="00A14BC4"/>
    <w:rsid w:val="00A2266A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AF6DBB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3271"/>
    <w:rsid w:val="00BF5E4C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5F6"/>
    <w:rsid w:val="00DE6DA0"/>
    <w:rsid w:val="00DF2E27"/>
    <w:rsid w:val="00DF3256"/>
    <w:rsid w:val="00E03B0B"/>
    <w:rsid w:val="00E03F3E"/>
    <w:rsid w:val="00E044D9"/>
    <w:rsid w:val="00E04C65"/>
    <w:rsid w:val="00E04C93"/>
    <w:rsid w:val="00E05CB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DA8"/>
    <w:rsid w:val="00F16407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3412D648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637667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37667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67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67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67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67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67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67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67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9"/>
    <w:rsid w:val="00637667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63766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766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376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376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3766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3766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3766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37667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637667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637667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37667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FollowedHyperlink"/>
    <w:basedOn w:val="a0"/>
    <w:uiPriority w:val="99"/>
    <w:semiHidden/>
    <w:unhideWhenUsed/>
    <w:rsid w:val="0063766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63766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63766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637667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37667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63766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6376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footer"/>
    <w:basedOn w:val="a"/>
    <w:link w:val="af3"/>
    <w:uiPriority w:val="99"/>
    <w:unhideWhenUsed/>
    <w:rsid w:val="0063766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6376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4">
    <w:name w:val="caption"/>
    <w:basedOn w:val="a"/>
    <w:uiPriority w:val="99"/>
    <w:semiHidden/>
    <w:unhideWhenUsed/>
    <w:qFormat/>
    <w:rsid w:val="00637667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637667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3766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63766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766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37667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376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637667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766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637667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637667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637667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uiPriority w:val="99"/>
    <w:semiHidden/>
    <w:rsid w:val="00637667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afb">
    <w:name w:val="Знак"/>
    <w:basedOn w:val="a"/>
    <w:uiPriority w:val="99"/>
    <w:semiHidden/>
    <w:rsid w:val="00637667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uiPriority w:val="99"/>
    <w:semiHidden/>
    <w:rsid w:val="00637667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Текст1"/>
    <w:basedOn w:val="a"/>
    <w:uiPriority w:val="99"/>
    <w:semiHidden/>
    <w:rsid w:val="00637667"/>
    <w:pPr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uiPriority w:val="99"/>
    <w:semiHidden/>
    <w:rsid w:val="00637667"/>
    <w:pPr>
      <w:snapToGrid w:val="0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semiHidden/>
    <w:rsid w:val="00637667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637667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 Знак Знак1 Знак"/>
    <w:basedOn w:val="a"/>
    <w:uiPriority w:val="99"/>
    <w:semiHidden/>
    <w:rsid w:val="00637667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63766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637667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Нормальный (таблица)"/>
    <w:basedOn w:val="a"/>
    <w:next w:val="a"/>
    <w:uiPriority w:val="99"/>
    <w:semiHidden/>
    <w:rsid w:val="006376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0"/>
    <w:basedOn w:val="a"/>
    <w:uiPriority w:val="99"/>
    <w:semiHidden/>
    <w:rsid w:val="00637667"/>
    <w:pPr>
      <w:spacing w:after="12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KGK9">
    <w:name w:val="1KG=K9"/>
    <w:uiPriority w:val="99"/>
    <w:semiHidden/>
    <w:rsid w:val="00637667"/>
    <w:pPr>
      <w:snapToGrid w:val="0"/>
      <w:jc w:val="left"/>
    </w:pPr>
    <w:rPr>
      <w:rFonts w:ascii="MS Sans Serif" w:eastAsia="Times New Roman" w:hAnsi="MS Sans Serif" w:cs="Times New Roman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637667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semiHidden/>
    <w:rsid w:val="00637667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semiHidden/>
    <w:rsid w:val="00637667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 Знак"/>
    <w:basedOn w:val="a"/>
    <w:uiPriority w:val="99"/>
    <w:semiHidden/>
    <w:rsid w:val="0063766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HTML1">
    <w:name w:val="Стандартный HTML1"/>
    <w:basedOn w:val="a"/>
    <w:uiPriority w:val="99"/>
    <w:semiHidden/>
    <w:rsid w:val="00637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"/>
    <w:basedOn w:val="a"/>
    <w:uiPriority w:val="99"/>
    <w:semiHidden/>
    <w:rsid w:val="00637667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pa2">
    <w:name w:val="pa2"/>
    <w:basedOn w:val="a"/>
    <w:uiPriority w:val="99"/>
    <w:semiHidden/>
    <w:rsid w:val="006376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Topic10">
    <w:name w:val="MM Topic 1 Знак"/>
    <w:link w:val="MMTopic1"/>
    <w:semiHidden/>
    <w:locked/>
    <w:rsid w:val="00637667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637667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637667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637667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637667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637667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637667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637667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637667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637667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semiHidden/>
    <w:rsid w:val="00637667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Title">
    <w:name w:val="ConsTitle"/>
    <w:uiPriority w:val="99"/>
    <w:semiHidden/>
    <w:rsid w:val="00637667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Îáû÷íûé1"/>
    <w:uiPriority w:val="99"/>
    <w:semiHidden/>
    <w:rsid w:val="00637667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semiHidden/>
    <w:rsid w:val="00637667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uiPriority w:val="99"/>
    <w:semiHidden/>
    <w:rsid w:val="00637667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9">
    <w:name w:val="p9"/>
    <w:basedOn w:val="a"/>
    <w:uiPriority w:val="99"/>
    <w:semiHidden/>
    <w:rsid w:val="006376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otnote reference"/>
    <w:semiHidden/>
    <w:unhideWhenUsed/>
    <w:rsid w:val="00637667"/>
    <w:rPr>
      <w:vertAlign w:val="superscript"/>
    </w:rPr>
  </w:style>
  <w:style w:type="character" w:customStyle="1" w:styleId="link">
    <w:name w:val="link"/>
    <w:rsid w:val="00637667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637667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637667"/>
  </w:style>
  <w:style w:type="character" w:customStyle="1" w:styleId="aff1">
    <w:name w:val="Гипертекстовая ссылка"/>
    <w:uiPriority w:val="99"/>
    <w:rsid w:val="00637667"/>
    <w:rPr>
      <w:b/>
      <w:bCs/>
      <w:color w:val="008000"/>
    </w:rPr>
  </w:style>
  <w:style w:type="character" w:customStyle="1" w:styleId="16">
    <w:name w:val="Основной шрифт абзаца1"/>
    <w:rsid w:val="00637667"/>
  </w:style>
  <w:style w:type="character" w:customStyle="1" w:styleId="WW8Num1z0">
    <w:name w:val="WW8Num1z0"/>
    <w:rsid w:val="00637667"/>
    <w:rPr>
      <w:rFonts w:ascii="Symbol" w:hAnsi="Symbol" w:hint="default"/>
    </w:rPr>
  </w:style>
  <w:style w:type="character" w:customStyle="1" w:styleId="WW8Num1z1">
    <w:name w:val="WW8Num1z1"/>
    <w:rsid w:val="00637667"/>
    <w:rPr>
      <w:rFonts w:ascii="Courier New" w:hAnsi="Courier New" w:cs="Courier New" w:hint="default"/>
    </w:rPr>
  </w:style>
  <w:style w:type="character" w:customStyle="1" w:styleId="WW8Num1z2">
    <w:name w:val="WW8Num1z2"/>
    <w:rsid w:val="00637667"/>
    <w:rPr>
      <w:rFonts w:ascii="Wingdings" w:hAnsi="Wingdings" w:hint="default"/>
    </w:rPr>
  </w:style>
  <w:style w:type="character" w:customStyle="1" w:styleId="WW8Num2z0">
    <w:name w:val="WW8Num2z0"/>
    <w:rsid w:val="00637667"/>
    <w:rPr>
      <w:rFonts w:ascii="Symbol" w:hAnsi="Symbol" w:hint="default"/>
    </w:rPr>
  </w:style>
  <w:style w:type="character" w:customStyle="1" w:styleId="WW8Num2z1">
    <w:name w:val="WW8Num2z1"/>
    <w:rsid w:val="00637667"/>
    <w:rPr>
      <w:rFonts w:ascii="Courier New" w:hAnsi="Courier New" w:cs="Courier New" w:hint="default"/>
    </w:rPr>
  </w:style>
  <w:style w:type="character" w:customStyle="1" w:styleId="WW8Num2z2">
    <w:name w:val="WW8Num2z2"/>
    <w:rsid w:val="00637667"/>
    <w:rPr>
      <w:rFonts w:ascii="Wingdings" w:hAnsi="Wingdings" w:hint="default"/>
    </w:rPr>
  </w:style>
  <w:style w:type="character" w:customStyle="1" w:styleId="s1">
    <w:name w:val="s1"/>
    <w:basedOn w:val="a0"/>
    <w:rsid w:val="00637667"/>
  </w:style>
  <w:style w:type="table" w:styleId="aff2">
    <w:name w:val="Table Grid"/>
    <w:basedOn w:val="a1"/>
    <w:uiPriority w:val="59"/>
    <w:rsid w:val="0063766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63766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Текст примечания Знак"/>
    <w:basedOn w:val="a0"/>
    <w:link w:val="aff4"/>
    <w:semiHidden/>
    <w:rsid w:val="00637667"/>
    <w:rPr>
      <w:rFonts w:ascii="Calibri" w:eastAsia="Times New Roman" w:hAnsi="Calibri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637667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637667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637667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637667"/>
    <w:rPr>
      <w:rFonts w:eastAsiaTheme="minorEastAsia"/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637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F443-844E-477A-ACCC-8BF5CE9C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Станислав</cp:lastModifiedBy>
  <cp:revision>34</cp:revision>
  <cp:lastPrinted>2024-02-29T10:24:00Z</cp:lastPrinted>
  <dcterms:created xsi:type="dcterms:W3CDTF">2022-04-12T14:27:00Z</dcterms:created>
  <dcterms:modified xsi:type="dcterms:W3CDTF">2024-03-04T07:18:00Z</dcterms:modified>
</cp:coreProperties>
</file>