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ind w:left="4395" w:firstLine="0"/>
        <w:jc w:val="right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jc w:val="center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ПАСПОРТ ИНИЦИАТИВНОГО ПРОЕКТА</w:t>
      </w:r>
    </w:p>
    <w:p>
      <w:pPr>
        <w:pStyle w:val="Основной текст"/>
        <w:jc w:val="center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jc w:val="center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Наименование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Благоустройство парковой зоны № 1 (шестая часть) в селе Бурукшун Ипатовского муниципального округа Ставропольского края.</w:t>
      </w:r>
    </w:p>
    <w:p>
      <w:pPr>
        <w:pStyle w:val="Основной текст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Место реализации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2.1.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Муниципальное образование Ставропольского края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Ипатовский  муниципальный округ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2.2.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Населенный пункт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Бурукшун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3.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Численность населения населенного пункта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: 2005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человек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4.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Сведения об участниках инициативной группы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сформированной по итогам собрания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ий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граждан по выбору инициативного проекта для участия в конкурсном отборе и готовности принять участие в его реализации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 том числе из числа жителей муниципального образования Ставропольского края или представителей органов территориального общественного самоуправления или старосты сельского населенного пункта или иных лиц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определенных нормативным правовым актом представительного органа муниципального образования Ставропольского края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подготовивших и выдвинувших инициативный проект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далее – инициативная группа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):</w:t>
      </w:r>
    </w:p>
    <w:p>
      <w:pPr>
        <w:pStyle w:val="Основной текст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ab/>
        <w:t>
          Чухлеб Любовь Григорьевна,
          <w:br/>
          Рыбалко  Николай Федорович,
          <w:br/>
          Медьведев Ян Валентинович,
          <w:br/>
          Радченко Валентина Анатольевна,
          <w:br/>
          Кривонос Алексей Иванович,
          <w:br/>
          Толмашова Раиса Васильевна,
          <w:br/>
          Луценко Валентина Сергеевна,
          <w:br/>
          Куриленко Евгений Геннадьевич
        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Тип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Организация благоустройства территории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Обоснование необходимости реализации инициативного проекта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сути проблемы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степень ее важности для населения и т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.):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с.Бурукшун расположено на расстоянии от г.Ипатово  в 46 км., от краевого центра 120 км. В селе проживает различные категории людей, много несовершеннолетних и пожилых граждан. В связи с этим необходимо продолжение благоустройства  парковой зоны, необходимо установить уличные фонари, так как освещение полностью отсутствует на данной территории, так же отсутствуют скамьи и урны. В неудовлетворительном  состоянии находятся тротуарные дорожки.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8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5.3.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Мероприятия по решению проблемы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конкретных способов решения проблемы в рамках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необходимых подготовительных мероприятий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того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что необходимо отремонтировать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иной необходимой деятельности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направленной на решение поставленной проблемы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): </w:t>
      </w:r>
    </w:p>
    <w:p>
      <w:pPr>
        <w:pStyle w:val="Основной текст"/>
        <w:ind w:firstLine="708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Определить места для установки освещения, скамеек и урн. Сформировать пакет документов. Разработать сметную документацию. Установить контроль над выполнением работ подрядчика. 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5.4.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Использование средств массовой информации и других средств изучения общественного мнения при разработке инициативного проекта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указать ссылки на источники информации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-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ab/>
        <w:t>Прилагается: &lt;w:br/&gt;экземпляр местной газеты и/или ссылка на сайт администрации в информационно-телекоммуникационной сети «Интернет», содержащей информацию о намерении муниципального образования участвовать в конкурсном отборе, о целях проведения конкурсного отбора, возможных направлениях участия в конкурсном отборе (в кратком изложении), информацию о дате проведения собрания граждан для определения приоритетного направления участия в конкурсном отборе, а также о способах направления гражданами предложений о приоритетных направлениях развития муниципального образования, либо о реализации конкретного проекта; &lt;w:br/&gt;  https://ipatovo26.gosuslugi.ru/  &lt;w:br/&gt; https://ok.ru/profile/591455786285?utm_campaign=ios_share&amp;utm_content=profile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5.5.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Ожидаемые результаты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конкретных изменений в населенном пункте к которым приведет реализация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по возможности их количественная характеристика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динамика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На территории с.Бурукшун увеличится количество благоустроенных  мест для массового отдыха населения, так как на данной территории проводятся масштабные мероприятия и она является центром притяжения населения. Для с.Бурукшун важное значение имеет внешний вид территории. Если село благоустроено , то это позволяет произвести положительное впечатление на жителей и гостей села. Улучшение эстетического вида положительно повлияет на внешний вид всего населенного пункта. В результате повысится  уровень комфортной жизни  населения, а также интерес жителей села к участию в благоустройстве.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6.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Численность населения населенного пункта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которое непосредственно получит пользу от реализации инициативного проекта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Все жители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 человек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7.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Информация об объекте общественной инфраструктуры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далее – объект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):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7.1.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Дата постройки объекта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не известно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7.2.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Общая характеристика объекта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Парковая зона недостаточно благоустроена, отсутствует освещение,  требуется озеленение, установка скамей и урн.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7.3.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Текущее состояние объекта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Объект не отвечает нормативным требованиям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7.4.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Права собственности на объект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Управление по работе с территориями администрации Ипатовского ГО СК. Выписка из Единого государственного реестра недвижимости об основных характеристиках и зарегистрированных правах от 19.07.2023г.., кадастровый номер 26:02:07162367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8.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Прогнозируемый объем финансирования инициативного проекта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согласно технической документации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1 872 106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 том числе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8.1.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Объем субсидии из бюджета Ставропольского края 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  <w:br w:type="textWrapping"/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1 167 105,14 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8.2.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Объем средств из бюджета муниципального образования Ставропольского края 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425 000,86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8.3.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Объем инициативных платежей населения населенного пункта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сумма должна соответствовать подтверждающим материалам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  <w:br w:type="textWrapping"/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50 000 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8.4.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Объем инициативных платежей индивидуальных предпринимателей и организаций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осуществляющих деятельность на территории Ставропольского края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далее – индивидуальные предприниматели и организации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 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сумма должна соответствовать гарантийным письмам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230 000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9.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Уровень софинансирования инициативного проекта за счет средств местного бюджета составит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26.69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процентов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(8.2/(8.1+8.2))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×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100 %.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10.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Численность населения населенного пункта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изъявивших желание принять трудовое участие в реализации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  <w:br w:type="textWrapping"/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61 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человек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Вклад индивидуальных предпринимателей и организаций в реализацию инициативного проекта в форме добровольного имущественного и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или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трудового участия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11.1.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Вклад индивидуальных предпринимателей и организаций в реализацию инициативного проекта в натуральной форме 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50 000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11.2.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Вклад индивидуальных предпринимателей и организаций в реализацию инициативного проекта в форме безвозмездного оказания услуг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выполнения работ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100 000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228" w:lineRule="auto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Общая оценочная стоимость реализации инициативного проекта представлена в таблице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line="228" w:lineRule="auto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228" w:lineRule="auto"/>
        <w:jc w:val="right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Таблица</w:t>
      </w:r>
    </w:p>
    <w:tbl>
      <w:tblPr>
        <w:tblW w:w="942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84"/>
        <w:gridCol w:w="6859"/>
        <w:gridCol w:w="2086"/>
      </w:tblGrid>
      <w:tr>
        <w:tblPrEx>
          <w:shd w:val="clear" w:color="auto" w:fill="ced7e7"/>
        </w:tblPrEx>
        <w:trPr>
          <w:trHeight w:val="927" w:hRule="atLeast"/>
        </w:trPr>
        <w:tc>
          <w:tcPr>
            <w:tcW w:type="dxa" w:w="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№</w:t>
            </w:r>
          </w:p>
        </w:tc>
        <w:tc>
          <w:tcPr>
            <w:tcW w:type="dxa" w:w="6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Форма вклада</w:t>
            </w:r>
          </w:p>
        </w:tc>
        <w:tc>
          <w:tcPr>
            <w:tcW w:type="dxa" w:w="2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line="228" w:lineRule="auto"/>
              <w:jc w:val="center"/>
              <w:rPr>
                <w:sz w:val="28"/>
                <w:szCs w:val="28"/>
                <w:shd w:val="nil" w:color="auto" w:fill="auto"/>
              </w:rPr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Оценочная</w:t>
            </w:r>
          </w:p>
          <w:p>
            <w:pPr>
              <w:pStyle w:val="Основной текст"/>
              <w:bidi w:val="0"/>
              <w:spacing w:line="228" w:lineRule="auto"/>
              <w:ind w:left="0" w:right="0" w:firstLine="0"/>
              <w:jc w:val="center"/>
              <w:rPr>
                <w:sz w:val="28"/>
                <w:szCs w:val="28"/>
                <w:shd w:val="nil" w:color="auto" w:fill="auto"/>
                <w:rtl w:val="0"/>
              </w:rPr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стоимость</w:t>
            </w:r>
          </w:p>
          <w:p>
            <w:pPr>
              <w:pStyle w:val="Основной текст"/>
              <w:bidi w:val="0"/>
              <w:spacing w:line="228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(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рублей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623" w:hRule="atLeast"/>
        </w:trPr>
        <w:tc>
          <w:tcPr>
            <w:tcW w:type="dxa" w:w="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1.</w:t>
            </w:r>
          </w:p>
        </w:tc>
        <w:tc>
          <w:tcPr>
            <w:tcW w:type="dxa" w:w="6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both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Денежная форма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(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согласно пункту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8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паспорта инициативного проекта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2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1 872 106</w:t>
            </w:r>
          </w:p>
        </w:tc>
      </w:tr>
      <w:tr>
        <w:tblPrEx>
          <w:shd w:val="clear" w:color="auto" w:fill="ced7e7"/>
        </w:tblPrEx>
        <w:trPr>
          <w:trHeight w:val="623" w:hRule="atLeast"/>
        </w:trPr>
        <w:tc>
          <w:tcPr>
            <w:tcW w:type="dxa" w:w="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2.</w:t>
            </w:r>
          </w:p>
        </w:tc>
        <w:tc>
          <w:tcPr>
            <w:tcW w:type="dxa" w:w="6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both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Натуральная форма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(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согласно подпункту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11.1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паспорта инициативного проекта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2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50 000</w:t>
            </w:r>
          </w:p>
        </w:tc>
      </w:tr>
      <w:tr>
        <w:tblPrEx>
          <w:shd w:val="clear" w:color="auto" w:fill="ced7e7"/>
        </w:tblPrEx>
        <w:trPr>
          <w:trHeight w:val="927" w:hRule="atLeast"/>
        </w:trPr>
        <w:tc>
          <w:tcPr>
            <w:tcW w:type="dxa" w:w="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3.</w:t>
            </w:r>
          </w:p>
        </w:tc>
        <w:tc>
          <w:tcPr>
            <w:tcW w:type="dxa" w:w="6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both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Безвозмездное оказание услуг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(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выполнение работ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) (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согласно подпункту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11.2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паспорта инициативного проекта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2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100 000</w:t>
            </w:r>
          </w:p>
        </w:tc>
      </w:tr>
      <w:tr>
        <w:tblPrEx>
          <w:shd w:val="clear" w:color="auto" w:fill="ced7e7"/>
        </w:tblPrEx>
        <w:trPr>
          <w:trHeight w:val="318" w:hRule="atLeast"/>
        </w:trPr>
        <w:tc>
          <w:tcPr>
            <w:tcW w:type="dxa" w:w="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4.</w:t>
            </w:r>
          </w:p>
        </w:tc>
        <w:tc>
          <w:tcPr>
            <w:tcW w:type="dxa" w:w="6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both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Итого</w:t>
            </w:r>
          </w:p>
        </w:tc>
        <w:tc>
          <w:tcPr>
            <w:tcW w:type="dxa" w:w="2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2 022 106</w:t>
            </w:r>
          </w:p>
        </w:tc>
      </w:tr>
    </w:tbl>
    <w:p>
      <w:pPr>
        <w:pStyle w:val="Основной текст"/>
        <w:widowControl w:val="0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ind w:firstLine="709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Прогнозируемый срок завершения реализации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: 31.12.2025.</w:t>
      </w: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Ответственный исполнитель </w:t>
      </w: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Саверская  О. В.</w:t>
        <w:tab/>
        <w:tab/>
      </w:r>
      <w:r>
        <w:rPr>
          <w:sz w:val="28"/>
          <w:szCs w:val="28"/>
        </w:rPr>
        <w:tab/>
        <w:tab/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______________</w:t>
        <w:tab/>
        <w:t>___________________</w:t>
      </w: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 </w:t>
        <w:tab/>
        <w:tab/>
        <w:tab/>
        <w:tab/>
        <w:tab/>
        <w:tab/>
        <w:tab/>
        <w:t>(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подпись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                  (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расшифровка подписи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</w:t>
      </w: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  <w:r>
        <w:rPr>
          <w:sz w:val="28"/>
          <w:szCs w:val="28"/>
          <w:rtl w:val="0"/>
          <w:lang w:val="en-US"/>
        </w:rPr>
        <w:t>Глава территориального отдела по работе с населением с.Бурукшун</w:t>
      </w: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+78654232218, </w:t>
      </w:r>
      <w:r>
        <w:rPr>
          <w:sz w:val="28"/>
          <w:szCs w:val="28"/>
          <w:rtl w:val="0"/>
          <w:lang w:val="en-US"/>
        </w:rPr>
        <w:t>amoburukshun@mail.ru</w:t>
      </w: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Представитель инициативной группы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       </w:t>
      </w: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Хилобок Татьяна Ивановна</w:t>
        <w:tab/>
        <w:tab/>
        <w:t>______________</w:t>
        <w:tab/>
        <w:t>___________________</w:t>
      </w:r>
    </w:p>
    <w:p>
      <w:pPr>
        <w:pStyle w:val="Основной текст"/>
        <w:spacing w:line="196" w:lineRule="auto"/>
        <w:ind w:left="4248" w:firstLine="708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подпись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                    (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расшифровка подписи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</w:t>
      </w:r>
    </w:p>
    <w:p>
      <w:pPr>
        <w:pStyle w:val="Основной текст"/>
        <w:spacing w:line="196" w:lineRule="auto"/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1134" w:right="567" w:bottom="1134" w:left="1985" w:header="709" w:footer="720"/>
      <w:pgNumType w:start="1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Основной текст"/>
      <w:tabs>
        <w:tab w:val="center" w:pos="4677"/>
        <w:tab w:val="right" w:pos="9328"/>
      </w:tabs>
      <w:jc w:val="right"/>
    </w:pPr>
    <w:r>
      <w:rPr>
        <w:caps w:val="0"/>
        <w:smallCaps w:val="0"/>
        <w:strike w:val="0"/>
        <w:dstrike w:val="0"/>
        <w:outline w:val="0"/>
        <w:color w:val="000000"/>
        <w:sz w:val="28"/>
        <w:szCs w:val="28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  <w:fldChar w:fldCharType="begin" w:fldLock="0"/>
    </w:r>
    <w:r>
      <w:rPr>
        <w:caps w:val="0"/>
        <w:smallCaps w:val="0"/>
        <w:strike w:val="0"/>
        <w:dstrike w:val="0"/>
        <w:outline w:val="0"/>
        <w:color w:val="000000"/>
        <w:sz w:val="28"/>
        <w:szCs w:val="28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  <w:instrText xml:space="preserve"> PAGE </w:instrText>
    </w:r>
    <w:r>
      <w:rPr>
        <w:caps w:val="0"/>
        <w:smallCaps w:val="0"/>
        <w:strike w:val="0"/>
        <w:dstrike w:val="0"/>
        <w:outline w:val="0"/>
        <w:color w:val="000000"/>
        <w:sz w:val="28"/>
        <w:szCs w:val="28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  <w:fldChar w:fldCharType="separate" w:fldLock="0"/>
    </w:r>
    <w:r>
      <w:rPr>
        <w:caps w:val="0"/>
        <w:smallCaps w:val="0"/>
        <w:strike w:val="0"/>
        <w:dstrike w:val="0"/>
        <w:outline w:val="0"/>
        <w:color w:val="000000"/>
        <w:sz w:val="28"/>
        <w:szCs w:val="28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</w:r>
    <w:r>
      <w:rPr>
        <w:caps w:val="0"/>
        <w:smallCaps w:val="0"/>
        <w:strike w:val="0"/>
        <w:dstrike w:val="0"/>
        <w:outline w:val="0"/>
        <w:color w:val="000000"/>
        <w:sz w:val="28"/>
        <w:szCs w:val="28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  <w:fldChar w:fldCharType="end" w:fldLock="0"/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Arial"/>
        <a:ea typeface="Arial"/>
        <a:cs typeface="Arial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